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36E949" w14:paraId="2C078E63" wp14:textId="4F89772E" wp14:noSpellErr="1">
      <w:pPr>
        <w:spacing w:after="0" w:afterAutospacing="off" w:line="240" w:lineRule="auto"/>
        <w:rPr>
          <w:rFonts w:ascii="Times New Roman" w:hAnsi="Times New Roman" w:eastAsia="Times New Roman" w:cs="Times New Roman"/>
          <w:sz w:val="24"/>
          <w:szCs w:val="24"/>
        </w:rPr>
      </w:pPr>
      <w:bookmarkStart w:name="_GoBack" w:id="0"/>
      <w:bookmarkEnd w:id="0"/>
      <w:r w:rsidRPr="7036E949" w:rsidR="7036E949">
        <w:rPr>
          <w:rFonts w:ascii="Times New Roman" w:hAnsi="Times New Roman" w:eastAsia="Times New Roman" w:cs="Times New Roman"/>
          <w:sz w:val="24"/>
          <w:szCs w:val="24"/>
        </w:rPr>
        <w:t>Max Feiler</w:t>
      </w:r>
    </w:p>
    <w:p w:rsidR="5F68DA66" w:rsidP="6665A3A5" w:rsidRDefault="5F68DA66" w14:paraId="4571C335" w14:noSpellErr="1" w14:textId="5C6AFC07">
      <w:pPr>
        <w:pStyle w:val="Normal"/>
        <w:spacing w:after="0" w:afterAutospacing="off" w:line="240" w:lineRule="auto"/>
        <w:rPr>
          <w:rFonts w:ascii="Times New Roman" w:hAnsi="Times New Roman" w:eastAsia="Times New Roman" w:cs="Times New Roman"/>
          <w:sz w:val="24"/>
          <w:szCs w:val="24"/>
        </w:rPr>
      </w:pPr>
      <w:r w:rsidRPr="6665A3A5" w:rsidR="6665A3A5">
        <w:rPr>
          <w:rFonts w:ascii="Times New Roman" w:hAnsi="Times New Roman" w:eastAsia="Times New Roman" w:cs="Times New Roman"/>
          <w:sz w:val="24"/>
          <w:szCs w:val="24"/>
        </w:rPr>
        <w:t>CHURHST 764: Becoming Divin</w:t>
      </w:r>
      <w:r w:rsidRPr="6665A3A5" w:rsidR="6665A3A5">
        <w:rPr>
          <w:rFonts w:ascii="Times New Roman" w:hAnsi="Times New Roman" w:eastAsia="Times New Roman" w:cs="Times New Roman"/>
          <w:sz w:val="24"/>
          <w:szCs w:val="24"/>
        </w:rPr>
        <w:t>e</w:t>
      </w:r>
    </w:p>
    <w:p w:rsidR="7036E949" w:rsidP="7036E949" w:rsidRDefault="7036E949" w14:noSpellErr="1" w14:paraId="5E4A2994" w14:textId="2E32E68B">
      <w:pPr>
        <w:pStyle w:val="Normal"/>
        <w:spacing w:after="0" w:afterAutospacing="off" w:line="240" w:lineRule="auto"/>
        <w:rPr>
          <w:rFonts w:ascii="Times New Roman" w:hAnsi="Times New Roman" w:eastAsia="Times New Roman" w:cs="Times New Roman"/>
          <w:sz w:val="24"/>
          <w:szCs w:val="24"/>
        </w:rPr>
      </w:pPr>
    </w:p>
    <w:p w:rsidR="5F68DA66" w:rsidP="7036E949" w:rsidRDefault="5F68DA66" w14:paraId="07C42E86" w14:textId="708ADE27" w14:noSpellErr="1">
      <w:pPr>
        <w:pStyle w:val="Normal"/>
        <w:spacing w:after="0" w:afterAutospacing="off" w:line="240" w:lineRule="auto"/>
        <w:jc w:val="center"/>
        <w:rPr>
          <w:rFonts w:ascii="Times New Roman" w:hAnsi="Times New Roman" w:eastAsia="Times New Roman" w:cs="Times New Roman"/>
          <w:sz w:val="24"/>
          <w:szCs w:val="24"/>
        </w:rPr>
      </w:pPr>
      <w:r w:rsidRPr="7036E949" w:rsidR="7036E949">
        <w:rPr>
          <w:rFonts w:ascii="Times New Roman" w:hAnsi="Times New Roman" w:eastAsia="Times New Roman" w:cs="Times New Roman"/>
          <w:sz w:val="24"/>
          <w:szCs w:val="24"/>
        </w:rPr>
        <w:t>Gazing at the Great</w:t>
      </w:r>
      <w:r w:rsidRPr="7036E949" w:rsidR="7036E949">
        <w:rPr>
          <w:rFonts w:ascii="Times New Roman" w:hAnsi="Times New Roman" w:eastAsia="Times New Roman" w:cs="Times New Roman"/>
          <w:sz w:val="24"/>
          <w:szCs w:val="24"/>
        </w:rPr>
        <w:t>est</w:t>
      </w:r>
      <w:r w:rsidRPr="7036E949" w:rsidR="7036E949">
        <w:rPr>
          <w:rFonts w:ascii="Times New Roman" w:hAnsi="Times New Roman" w:eastAsia="Times New Roman" w:cs="Times New Roman"/>
          <w:sz w:val="24"/>
          <w:szCs w:val="24"/>
        </w:rPr>
        <w:t xml:space="preserve"> Navel: </w:t>
      </w:r>
    </w:p>
    <w:p w:rsidR="5F68DA66" w:rsidP="6665A3A5" w:rsidRDefault="5F68DA66" w14:paraId="0C00CC32" w14:textId="4C55EB77" w14:noSpellErr="1">
      <w:pPr>
        <w:pStyle w:val="Normal"/>
        <w:spacing w:after="40" w:afterAutospacing="off" w:line="240" w:lineRule="auto"/>
        <w:jc w:val="center"/>
        <w:rPr>
          <w:rFonts w:ascii="Times New Roman" w:hAnsi="Times New Roman" w:eastAsia="Times New Roman" w:cs="Times New Roman"/>
          <w:sz w:val="24"/>
          <w:szCs w:val="24"/>
        </w:rPr>
      </w:pPr>
      <w:r w:rsidRPr="6665A3A5" w:rsidR="6665A3A5">
        <w:rPr>
          <w:rFonts w:ascii="Times New Roman" w:hAnsi="Times New Roman" w:eastAsia="Times New Roman" w:cs="Times New Roman"/>
          <w:sz w:val="24"/>
          <w:szCs w:val="24"/>
        </w:rPr>
        <w:t>Eastern Orthodoxy’s Understanding of the Holy</w:t>
      </w:r>
      <w:r w:rsidRPr="6665A3A5" w:rsidR="6665A3A5">
        <w:rPr>
          <w:rFonts w:ascii="Times New Roman" w:hAnsi="Times New Roman" w:eastAsia="Times New Roman" w:cs="Times New Roman"/>
          <w:sz w:val="24"/>
          <w:szCs w:val="24"/>
        </w:rPr>
        <w:t>-Unholy</w:t>
      </w:r>
      <w:r w:rsidRPr="6665A3A5" w:rsidR="6665A3A5">
        <w:rPr>
          <w:rFonts w:ascii="Times New Roman" w:hAnsi="Times New Roman" w:eastAsia="Times New Roman" w:cs="Times New Roman"/>
          <w:sz w:val="24"/>
          <w:szCs w:val="24"/>
        </w:rPr>
        <w:t xml:space="preserve"> City</w:t>
      </w:r>
      <w:r w:rsidRPr="6665A3A5" w:rsidR="6665A3A5">
        <w:rPr>
          <w:rFonts w:ascii="Times New Roman" w:hAnsi="Times New Roman" w:eastAsia="Times New Roman" w:cs="Times New Roman"/>
          <w:sz w:val="24"/>
          <w:szCs w:val="24"/>
        </w:rPr>
        <w:t xml:space="preserve"> Jerusalem</w:t>
      </w:r>
    </w:p>
    <w:p w:rsidR="6665A3A5" w:rsidP="6665A3A5" w:rsidRDefault="6665A3A5" w14:noSpellErr="1" w14:paraId="0F5CC9C5" w14:textId="42172FFB">
      <w:pPr>
        <w:pStyle w:val="Normal"/>
        <w:spacing w:after="40" w:afterAutospacing="off" w:line="240" w:lineRule="auto"/>
        <w:jc w:val="center"/>
        <w:rPr>
          <w:rFonts w:ascii="Times New Roman" w:hAnsi="Times New Roman" w:eastAsia="Times New Roman" w:cs="Times New Roman"/>
          <w:sz w:val="24"/>
          <w:szCs w:val="24"/>
        </w:rPr>
      </w:pPr>
    </w:p>
    <w:p w:rsidR="018F7A10" w:rsidP="7036E949" w:rsidRDefault="018F7A10" w14:paraId="0866CB95" w14:noSpellErr="1" w14:textId="4D0B2597">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In a 2011 interview in Jerusalem, the Jewish-American filmmakers Joel and Ethan Coen were given a bizarrely worded question by an Israeli audience member: “Wouldn’t it be perhaps an extraordinary thing if you came to make a film in Jerusalem, the holy-unholy city of Jerusalem? Think about it.” Personally, the more interesting aspect to “think about” was not what an Israel-bound Coen film would look like, but why this woman would describe Jerusalem as “</w:t>
      </w:r>
      <w:r w:rsidRPr="7036E949" w:rsidR="7036E949">
        <w:rPr>
          <w:rFonts w:ascii="Times New Roman" w:hAnsi="Times New Roman" w:eastAsia="Times New Roman" w:cs="Times New Roman"/>
          <w:sz w:val="24"/>
          <w:szCs w:val="24"/>
          <w:u w:val="none"/>
        </w:rPr>
        <w:t xml:space="preserve">the </w:t>
      </w:r>
      <w:r w:rsidRPr="7036E949" w:rsidR="7036E949">
        <w:rPr>
          <w:rFonts w:ascii="Times New Roman" w:hAnsi="Times New Roman" w:eastAsia="Times New Roman" w:cs="Times New Roman"/>
          <w:sz w:val="24"/>
          <w:szCs w:val="24"/>
          <w:u w:val="none"/>
        </w:rPr>
        <w:t>holy-unholy</w:t>
      </w:r>
      <w:r w:rsidRPr="7036E949" w:rsidR="7036E949">
        <w:rPr>
          <w:rFonts w:ascii="Times New Roman" w:hAnsi="Times New Roman" w:eastAsia="Times New Roman" w:cs="Times New Roman"/>
          <w:sz w:val="24"/>
          <w:szCs w:val="24"/>
          <w:u w:val="none"/>
        </w:rPr>
        <w:t xml:space="preserve"> city</w:t>
      </w:r>
      <w:r w:rsidRPr="7036E949" w:rsidR="7036E949">
        <w:rPr>
          <w:rFonts w:ascii="Times New Roman" w:hAnsi="Times New Roman" w:eastAsia="Times New Roman" w:cs="Times New Roman"/>
          <w:sz w:val="24"/>
          <w:szCs w:val="24"/>
          <w:u w:val="none"/>
        </w:rPr>
        <w:t>.” What did she mean? And, for Christians, which part of her binary should we a</w:t>
      </w:r>
      <w:r w:rsidRPr="7036E949" w:rsidR="7036E949">
        <w:rPr>
          <w:rFonts w:ascii="Times New Roman" w:hAnsi="Times New Roman" w:eastAsia="Times New Roman" w:cs="Times New Roman"/>
          <w:sz w:val="24"/>
          <w:szCs w:val="24"/>
          <w:u w:val="none"/>
        </w:rPr>
        <w:t>ssign</w:t>
      </w:r>
      <w:r w:rsidRPr="7036E949" w:rsidR="7036E949">
        <w:rPr>
          <w:rFonts w:ascii="Times New Roman" w:hAnsi="Times New Roman" w:eastAsia="Times New Roman" w:cs="Times New Roman"/>
          <w:sz w:val="24"/>
          <w:szCs w:val="24"/>
          <w:u w:val="none"/>
        </w:rPr>
        <w:t xml:space="preserve"> to the city itself: holy, or unholy? Being raised in an American Evangelical tradition, I have always thought of it as the former, as though it has a special dignity in God’s eyes and continues to serve a special purpose</w:t>
      </w:r>
      <w:r w:rsidRPr="7036E949" w:rsidR="7036E949">
        <w:rPr>
          <w:rFonts w:ascii="Times New Roman" w:hAnsi="Times New Roman" w:eastAsia="Times New Roman" w:cs="Times New Roman"/>
          <w:sz w:val="24"/>
          <w:szCs w:val="24"/>
          <w:u w:val="none"/>
        </w:rPr>
        <w:t xml:space="preserve"> for bringing in His kingdom</w:t>
      </w:r>
      <w:r w:rsidRPr="7036E949" w:rsidR="7036E949">
        <w:rPr>
          <w:rFonts w:ascii="Times New Roman" w:hAnsi="Times New Roman" w:eastAsia="Times New Roman" w:cs="Times New Roman"/>
          <w:sz w:val="24"/>
          <w:szCs w:val="24"/>
          <w:u w:val="none"/>
        </w:rPr>
        <w:t xml:space="preserve">. </w:t>
      </w:r>
    </w:p>
    <w:p w:rsidR="018F7A10" w:rsidP="7036E949" w:rsidRDefault="018F7A10" w14:paraId="2F348EE1" w14:noSpellErr="1" w14:textId="015C9DE9">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 xml:space="preserve">However, the Eastern Orthodox patristic and contemporary leaders’ </w:t>
      </w:r>
      <w:r w:rsidRPr="7036E949" w:rsidR="7036E949">
        <w:rPr>
          <w:rFonts w:ascii="Times New Roman" w:hAnsi="Times New Roman" w:eastAsia="Times New Roman" w:cs="Times New Roman"/>
          <w:sz w:val="24"/>
          <w:szCs w:val="24"/>
          <w:u w:val="none"/>
        </w:rPr>
        <w:t>writings</w:t>
      </w:r>
      <w:r w:rsidRPr="7036E949" w:rsidR="7036E949">
        <w:rPr>
          <w:rFonts w:ascii="Times New Roman" w:hAnsi="Times New Roman" w:eastAsia="Times New Roman" w:cs="Times New Roman"/>
          <w:sz w:val="24"/>
          <w:szCs w:val="24"/>
          <w:u w:val="none"/>
        </w:rPr>
        <w:t xml:space="preserve"> understand it in a considerably different light. The Orthodox churches have consistently argued that Jerusalem is meant to be cherished for its history, visited for its potential enrichment of Scripture</w:t>
      </w:r>
      <w:r w:rsidRPr="7036E949" w:rsidR="7036E949">
        <w:rPr>
          <w:rFonts w:ascii="Times New Roman" w:hAnsi="Times New Roman" w:eastAsia="Times New Roman" w:cs="Times New Roman"/>
          <w:sz w:val="24"/>
          <w:szCs w:val="24"/>
          <w:u w:val="none"/>
        </w:rPr>
        <w:t>’s stories</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 xml:space="preserve">and </w:t>
      </w:r>
      <w:r w:rsidRPr="7036E949" w:rsidR="7036E949">
        <w:rPr>
          <w:rFonts w:ascii="Times New Roman" w:hAnsi="Times New Roman" w:eastAsia="Times New Roman" w:cs="Times New Roman"/>
          <w:sz w:val="24"/>
          <w:szCs w:val="24"/>
          <w:u w:val="none"/>
        </w:rPr>
        <w:t>spiritually contemplated</w:t>
      </w:r>
      <w:r w:rsidRPr="7036E949" w:rsidR="7036E949">
        <w:rPr>
          <w:rFonts w:ascii="Times New Roman" w:hAnsi="Times New Roman" w:eastAsia="Times New Roman" w:cs="Times New Roman"/>
          <w:sz w:val="24"/>
          <w:szCs w:val="24"/>
          <w:u w:val="none"/>
        </w:rPr>
        <w:t>, but not to be deemed more “sacred” than any other land on earth or to be believed to somehow bring Christians closer to God by</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 xml:space="preserve">sheer proximity. For them, Jerusalem was important historically, but after the Christ event is no longer essential for salvation or perfect worship. This stance has had the positive effect of creating a separation from many violent </w:t>
      </w:r>
      <w:r w:rsidRPr="7036E949" w:rsidR="7036E949">
        <w:rPr>
          <w:rFonts w:ascii="Times New Roman" w:hAnsi="Times New Roman" w:eastAsia="Times New Roman" w:cs="Times New Roman"/>
          <w:sz w:val="24"/>
          <w:szCs w:val="24"/>
          <w:u w:val="none"/>
        </w:rPr>
        <w:t xml:space="preserve">historical </w:t>
      </w:r>
      <w:r w:rsidRPr="7036E949" w:rsidR="7036E949">
        <w:rPr>
          <w:rFonts w:ascii="Times New Roman" w:hAnsi="Times New Roman" w:eastAsia="Times New Roman" w:cs="Times New Roman"/>
          <w:sz w:val="24"/>
          <w:szCs w:val="24"/>
          <w:u w:val="none"/>
        </w:rPr>
        <w:t xml:space="preserve">episodes in Western </w:t>
      </w:r>
      <w:proofErr w:type="gramStart"/>
      <w:r w:rsidRPr="7036E949" w:rsidR="7036E949">
        <w:rPr>
          <w:rFonts w:ascii="Times New Roman" w:hAnsi="Times New Roman" w:eastAsia="Times New Roman" w:cs="Times New Roman"/>
          <w:sz w:val="24"/>
          <w:szCs w:val="24"/>
          <w:u w:val="none"/>
        </w:rPr>
        <w:t>Christianity, and</w:t>
      </w:r>
      <w:proofErr w:type="gramEnd"/>
      <w:r w:rsidRPr="7036E949" w:rsidR="7036E949">
        <w:rPr>
          <w:rFonts w:ascii="Times New Roman" w:hAnsi="Times New Roman" w:eastAsia="Times New Roman" w:cs="Times New Roman"/>
          <w:sz w:val="24"/>
          <w:szCs w:val="24"/>
          <w:u w:val="none"/>
        </w:rPr>
        <w:t xml:space="preserve"> has created the ground to simultaneously combat both blind Zionism and anti-Semitism</w:t>
      </w:r>
      <w:r w:rsidRPr="7036E949" w:rsidR="7036E949">
        <w:rPr>
          <w:rFonts w:ascii="Times New Roman" w:hAnsi="Times New Roman" w:eastAsia="Times New Roman" w:cs="Times New Roman"/>
          <w:sz w:val="24"/>
          <w:szCs w:val="24"/>
          <w:u w:val="none"/>
        </w:rPr>
        <w:t xml:space="preserve"> while being faithful to Scripture and tradition</w:t>
      </w:r>
      <w:r w:rsidRPr="7036E949" w:rsidR="7036E949">
        <w:rPr>
          <w:rFonts w:ascii="Times New Roman" w:hAnsi="Times New Roman" w:eastAsia="Times New Roman" w:cs="Times New Roman"/>
          <w:sz w:val="24"/>
          <w:szCs w:val="24"/>
          <w:u w:val="none"/>
        </w:rPr>
        <w:t xml:space="preserve">.                       </w:t>
      </w:r>
    </w:p>
    <w:p w:rsidR="018F7A10" w:rsidP="7036E949" w:rsidRDefault="018F7A10" w14:paraId="7A4B7708" w14:textId="09DB2A51">
      <w:pPr>
        <w:pStyle w:val="Normal"/>
        <w:spacing w:after="0" w:afterAutospacing="off" w:line="480" w:lineRule="auto"/>
        <w:ind w:firstLine="720"/>
        <w:jc w:val="left"/>
        <w:rPr>
          <w:rFonts w:ascii="Times New Roman" w:hAnsi="Times New Roman" w:eastAsia="Times New Roman" w:cs="Times New Roman"/>
          <w:b w:val="0"/>
          <w:bCs w:val="0"/>
          <w:sz w:val="24"/>
          <w:szCs w:val="24"/>
          <w:u w:val="none"/>
        </w:rPr>
      </w:pPr>
      <w:r w:rsidRPr="7036E949" w:rsidR="7036E949">
        <w:rPr>
          <w:rFonts w:ascii="Times New Roman" w:hAnsi="Times New Roman" w:eastAsia="Times New Roman" w:cs="Times New Roman"/>
          <w:b w:val="0"/>
          <w:bCs w:val="0"/>
          <w:sz w:val="24"/>
          <w:szCs w:val="24"/>
          <w:u w:val="none"/>
        </w:rPr>
        <w:t xml:space="preserve">In response to contemporary Protestant Zionism, Metropolitan Philip </w:t>
      </w:r>
      <w:proofErr w:type="spellStart"/>
      <w:r w:rsidRPr="7036E949" w:rsidR="7036E949">
        <w:rPr>
          <w:rFonts w:ascii="Times New Roman" w:hAnsi="Times New Roman" w:eastAsia="Times New Roman" w:cs="Times New Roman"/>
          <w:sz w:val="24"/>
          <w:szCs w:val="24"/>
          <w:u w:val="none"/>
        </w:rPr>
        <w:t>Saliba</w:t>
      </w:r>
      <w:proofErr w:type="spellEnd"/>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1931-2014</w:t>
      </w:r>
      <w:r w:rsidRPr="7036E949" w:rsidR="7036E949">
        <w:rPr>
          <w:rFonts w:ascii="Times New Roman" w:hAnsi="Times New Roman" w:eastAsia="Times New Roman" w:cs="Times New Roman"/>
          <w:sz w:val="24"/>
          <w:szCs w:val="24"/>
          <w:u w:val="none"/>
        </w:rPr>
        <w:t>) said, “My plea is that modern Protestant theologians and students of Scripture take a critical and objective look at how the Church has interpreted the Bible throughout history</w:t>
      </w:r>
      <w:r w:rsidRPr="7036E949" w:rsidR="7036E949">
        <w:rPr>
          <w:rFonts w:ascii="Times New Roman" w:hAnsi="Times New Roman" w:eastAsia="Times New Roman" w:cs="Times New Roman"/>
          <w:sz w:val="24"/>
          <w:szCs w:val="24"/>
          <w:u w:val="none"/>
        </w:rPr>
        <w:t>.</w:t>
      </w:r>
      <w:r w:rsidRPr="7036E949" w:rsidR="7036E949">
        <w:rPr>
          <w:rFonts w:ascii="Times New Roman" w:hAnsi="Times New Roman" w:eastAsia="Times New Roman" w:cs="Times New Roman"/>
          <w:sz w:val="24"/>
          <w:szCs w:val="24"/>
          <w:u w:val="none"/>
        </w:rPr>
        <w:t>”</w:t>
      </w:r>
      <w:r w:rsidRPr="7036E949">
        <w:rPr>
          <w:rStyle w:val="FootnoteReference"/>
          <w:rFonts w:ascii="Times New Roman" w:hAnsi="Times New Roman" w:eastAsia="Times New Roman" w:cs="Times New Roman"/>
          <w:sz w:val="24"/>
          <w:szCs w:val="24"/>
          <w:u w:val="none"/>
        </w:rPr>
        <w:footnoteReference w:id="686"/>
      </w:r>
      <w:r w:rsidRPr="7036E949" w:rsidR="7036E949">
        <w:rPr>
          <w:rFonts w:ascii="Times New Roman" w:hAnsi="Times New Roman" w:eastAsia="Times New Roman" w:cs="Times New Roman"/>
          <w:sz w:val="24"/>
          <w:szCs w:val="24"/>
          <w:u w:val="none"/>
        </w:rPr>
        <w:t xml:space="preserve"> Since Christians hold that the Bible is sacred scripture, it is important to analyze how the city of Jerusalem</w:t>
      </w:r>
      <w:r w:rsidRPr="7036E949" w:rsidR="7036E949">
        <w:rPr>
          <w:rFonts w:ascii="Times New Roman" w:hAnsi="Times New Roman" w:eastAsia="Times New Roman" w:cs="Times New Roman"/>
          <w:b w:val="1"/>
          <w:bCs w:val="1"/>
          <w:sz w:val="24"/>
          <w:szCs w:val="24"/>
          <w:u w:val="none"/>
        </w:rPr>
        <w:t xml:space="preserve"> </w:t>
      </w:r>
      <w:r w:rsidRPr="7036E949" w:rsidR="7036E949">
        <w:rPr>
          <w:rFonts w:ascii="Times New Roman" w:hAnsi="Times New Roman" w:eastAsia="Times New Roman" w:cs="Times New Roman"/>
          <w:b w:val="0"/>
          <w:bCs w:val="0"/>
          <w:sz w:val="24"/>
          <w:szCs w:val="24"/>
          <w:u w:val="none"/>
        </w:rPr>
        <w:t xml:space="preserve">functions in it, and then how the Orthodox fathers interpreted those passages. One important biblical description of Jerusalem and its surrounding area is that it is “the promised land,” a description used often from Exodus to Joshua (e.g. </w:t>
      </w:r>
      <w:proofErr w:type="spellStart"/>
      <w:r w:rsidRPr="7036E949" w:rsidR="7036E949">
        <w:rPr>
          <w:rFonts w:ascii="Times New Roman" w:hAnsi="Times New Roman" w:eastAsia="Times New Roman" w:cs="Times New Roman"/>
          <w:b w:val="0"/>
          <w:bCs w:val="0"/>
          <w:sz w:val="24"/>
          <w:szCs w:val="24"/>
          <w:u w:val="none"/>
        </w:rPr>
        <w:t>Exo</w:t>
      </w:r>
      <w:r w:rsidRPr="7036E949" w:rsidR="7036E949">
        <w:rPr>
          <w:rFonts w:ascii="Times New Roman" w:hAnsi="Times New Roman" w:eastAsia="Times New Roman" w:cs="Times New Roman"/>
          <w:b w:val="0"/>
          <w:bCs w:val="0"/>
          <w:sz w:val="24"/>
          <w:szCs w:val="24"/>
          <w:u w:val="none"/>
        </w:rPr>
        <w:t>d</w:t>
      </w:r>
      <w:proofErr w:type="spellEnd"/>
      <w:r w:rsidRPr="7036E949" w:rsidR="7036E949">
        <w:rPr>
          <w:rFonts w:ascii="Times New Roman" w:hAnsi="Times New Roman" w:eastAsia="Times New Roman" w:cs="Times New Roman"/>
          <w:b w:val="0"/>
          <w:bCs w:val="0"/>
          <w:sz w:val="24"/>
          <w:szCs w:val="24"/>
          <w:u w:val="none"/>
        </w:rPr>
        <w:t xml:space="preserve"> 12:25, </w:t>
      </w:r>
      <w:proofErr w:type="spellStart"/>
      <w:r w:rsidRPr="7036E949" w:rsidR="7036E949">
        <w:rPr>
          <w:rFonts w:ascii="Times New Roman" w:hAnsi="Times New Roman" w:eastAsia="Times New Roman" w:cs="Times New Roman"/>
          <w:b w:val="0"/>
          <w:bCs w:val="0"/>
          <w:sz w:val="24"/>
          <w:szCs w:val="24"/>
          <w:u w:val="none"/>
        </w:rPr>
        <w:t>Deut</w:t>
      </w:r>
      <w:proofErr w:type="spellEnd"/>
      <w:r w:rsidRPr="7036E949" w:rsidR="7036E949">
        <w:rPr>
          <w:rFonts w:ascii="Times New Roman" w:hAnsi="Times New Roman" w:eastAsia="Times New Roman" w:cs="Times New Roman"/>
          <w:b w:val="0"/>
          <w:bCs w:val="0"/>
          <w:sz w:val="24"/>
          <w:szCs w:val="24"/>
          <w:u w:val="none"/>
        </w:rPr>
        <w:t xml:space="preserve"> 6:3). </w:t>
      </w:r>
      <w:r w:rsidRPr="7036E949" w:rsidR="7036E949">
        <w:rPr>
          <w:rFonts w:ascii="Times New Roman" w:hAnsi="Times New Roman" w:eastAsia="Times New Roman" w:cs="Times New Roman"/>
          <w:b w:val="0"/>
          <w:bCs w:val="0"/>
          <w:sz w:val="24"/>
          <w:szCs w:val="24"/>
          <w:u w:val="none"/>
        </w:rPr>
        <w:t>Naturally</w:t>
      </w:r>
      <w:r w:rsidRPr="7036E949" w:rsidR="7036E949">
        <w:rPr>
          <w:rFonts w:ascii="Times New Roman" w:hAnsi="Times New Roman" w:eastAsia="Times New Roman" w:cs="Times New Roman"/>
          <w:b w:val="0"/>
          <w:bCs w:val="0"/>
          <w:sz w:val="24"/>
          <w:szCs w:val="24"/>
          <w:u w:val="none"/>
        </w:rPr>
        <w:t>, two questions immediately arise: to whom was it promised, and is it still? The simple answer to the first is that it was promised to the Jews freed from Egyptian slavery; the answer to the second is considerably more complex</w:t>
      </w:r>
      <w:r w:rsidRPr="7036E949" w:rsidR="7036E949">
        <w:rPr>
          <w:rFonts w:ascii="Times New Roman" w:hAnsi="Times New Roman" w:eastAsia="Times New Roman" w:cs="Times New Roman"/>
          <w:b w:val="0"/>
          <w:bCs w:val="0"/>
          <w:sz w:val="24"/>
          <w:szCs w:val="24"/>
          <w:u w:val="none"/>
        </w:rPr>
        <w:t>, and so requires “a critical and objective” inquiry.</w:t>
      </w:r>
    </w:p>
    <w:p w:rsidR="018F7A10" w:rsidP="7036E949" w:rsidRDefault="018F7A10" w14:paraId="27052B61" w14:textId="46B50A72">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b w:val="0"/>
          <w:bCs w:val="0"/>
          <w:sz w:val="24"/>
          <w:szCs w:val="24"/>
          <w:u w:val="none"/>
        </w:rPr>
        <w:t>Many of the Church Fathers interpreted Scripture, the Old Testament in particular, through a typological or allegorical lens, meaning that the allegorical reading would “describe spiritual realities, such as Christian virtues and vices, in accounts of tangible, concrete events” and the typological reading would read the “events and characters of the Old Testament as foreshadowing...of the events and characters in the story of the incarnation, earthly ministry, crucifixion, and resurrection of Jesus Christ or life of the church.</w:t>
      </w:r>
      <w:r w:rsidRPr="7036E949" w:rsidR="7036E949">
        <w:rPr>
          <w:rFonts w:ascii="Times New Roman" w:hAnsi="Times New Roman" w:eastAsia="Times New Roman" w:cs="Times New Roman"/>
          <w:b w:val="0"/>
          <w:bCs w:val="0"/>
          <w:sz w:val="24"/>
          <w:szCs w:val="24"/>
          <w:u w:val="none"/>
        </w:rPr>
        <w:t>”</w:t>
      </w:r>
      <w:r w:rsidRPr="7036E949">
        <w:rPr>
          <w:rStyle w:val="FootnoteReference"/>
          <w:rFonts w:ascii="Times New Roman" w:hAnsi="Times New Roman" w:eastAsia="Times New Roman" w:cs="Times New Roman"/>
          <w:b w:val="0"/>
          <w:bCs w:val="0"/>
          <w:sz w:val="24"/>
          <w:szCs w:val="24"/>
          <w:u w:val="none"/>
        </w:rPr>
        <w:footnoteReference w:id="16803"/>
      </w:r>
      <w:r w:rsidRPr="7036E949" w:rsidR="7036E949">
        <w:rPr>
          <w:rFonts w:ascii="Times New Roman" w:hAnsi="Times New Roman" w:eastAsia="Times New Roman" w:cs="Times New Roman"/>
          <w:b w:val="0"/>
          <w:bCs w:val="0"/>
          <w:sz w:val="24"/>
          <w:szCs w:val="24"/>
          <w:u w:val="none"/>
        </w:rPr>
        <w:t xml:space="preserve"> This led several of the Church Fathers—notably Justin Martyr, Gregory of Nyssa, and Jerome of </w:t>
      </w:r>
      <w:proofErr w:type="spellStart"/>
      <w:r w:rsidRPr="7036E949" w:rsidR="7036E949">
        <w:rPr>
          <w:rFonts w:ascii="Times New Roman" w:hAnsi="Times New Roman" w:eastAsia="Times New Roman" w:cs="Times New Roman"/>
          <w:b w:val="0"/>
          <w:bCs w:val="0"/>
          <w:sz w:val="24"/>
          <w:szCs w:val="24"/>
          <w:u w:val="none"/>
        </w:rPr>
        <w:t>Stridon</w:t>
      </w:r>
      <w:proofErr w:type="spellEnd"/>
      <w:r w:rsidRPr="7036E949" w:rsidR="7036E949">
        <w:rPr>
          <w:rFonts w:ascii="Times New Roman" w:hAnsi="Times New Roman" w:eastAsia="Times New Roman" w:cs="Times New Roman"/>
          <w:b w:val="0"/>
          <w:bCs w:val="0"/>
          <w:sz w:val="24"/>
          <w:szCs w:val="24"/>
          <w:u w:val="none"/>
        </w:rPr>
        <w:t>—to eschew any sp</w:t>
      </w:r>
      <w:r w:rsidRPr="7036E949" w:rsidR="7036E949">
        <w:rPr>
          <w:rFonts w:ascii="Times New Roman" w:hAnsi="Times New Roman" w:eastAsia="Times New Roman" w:cs="Times New Roman"/>
          <w:b w:val="0"/>
          <w:bCs w:val="0"/>
          <w:sz w:val="24"/>
          <w:szCs w:val="24"/>
          <w:u w:val="none"/>
        </w:rPr>
        <w:t>ecial</w:t>
      </w:r>
      <w:r w:rsidRPr="7036E949" w:rsidR="7036E949">
        <w:rPr>
          <w:rFonts w:ascii="Times New Roman" w:hAnsi="Times New Roman" w:eastAsia="Times New Roman" w:cs="Times New Roman"/>
          <w:b w:val="0"/>
          <w:bCs w:val="0"/>
          <w:sz w:val="24"/>
          <w:szCs w:val="24"/>
          <w:u w:val="none"/>
        </w:rPr>
        <w:t xml:space="preserve"> importance or significance of Jerusalem after Christ’s resurrection.</w:t>
      </w:r>
    </w:p>
    <w:p w:rsidR="018F7A10" w:rsidP="7036E949" w:rsidRDefault="018F7A10" w14:paraId="220320F4" w14:noSpellErr="1" w14:textId="22FF06A8">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The first Father to use these interpretations concerning Jerusalem in writing was Justin Martyr (</w:t>
      </w:r>
      <w:r w:rsidRPr="7036E949" w:rsidR="7036E949">
        <w:rPr>
          <w:rFonts w:ascii="Times New Roman" w:hAnsi="Times New Roman" w:eastAsia="Times New Roman" w:cs="Times New Roman"/>
          <w:sz w:val="24"/>
          <w:szCs w:val="24"/>
          <w:u w:val="none"/>
        </w:rPr>
        <w:t>AD 100-165</w:t>
      </w:r>
      <w:r w:rsidRPr="7036E949" w:rsidR="7036E949">
        <w:rPr>
          <w:rFonts w:ascii="Times New Roman" w:hAnsi="Times New Roman" w:eastAsia="Times New Roman" w:cs="Times New Roman"/>
          <w:sz w:val="24"/>
          <w:szCs w:val="24"/>
          <w:u w:val="none"/>
        </w:rPr>
        <w:t xml:space="preserve">) in his </w:t>
      </w:r>
      <w:r w:rsidRPr="7036E949" w:rsidR="7036E949">
        <w:rPr>
          <w:rFonts w:ascii="Times New Roman" w:hAnsi="Times New Roman" w:eastAsia="Times New Roman" w:cs="Times New Roman"/>
          <w:i w:val="1"/>
          <w:iCs w:val="1"/>
          <w:sz w:val="24"/>
          <w:szCs w:val="24"/>
          <w:u w:val="none"/>
        </w:rPr>
        <w:t xml:space="preserve">Dialogue with Trypho the </w:t>
      </w:r>
      <w:r w:rsidRPr="7036E949" w:rsidR="7036E949">
        <w:rPr>
          <w:rFonts w:ascii="Times New Roman" w:hAnsi="Times New Roman" w:eastAsia="Times New Roman" w:cs="Times New Roman"/>
          <w:i w:val="1"/>
          <w:iCs w:val="1"/>
          <w:sz w:val="24"/>
          <w:szCs w:val="24"/>
          <w:u w:val="none"/>
        </w:rPr>
        <w:t>Jew</w:t>
      </w:r>
      <w:r w:rsidRPr="7036E949" w:rsidR="7036E949">
        <w:rPr>
          <w:rFonts w:ascii="Times New Roman" w:hAnsi="Times New Roman" w:eastAsia="Times New Roman" w:cs="Times New Roman"/>
          <w:i w:val="0"/>
          <w:iCs w:val="0"/>
          <w:sz w:val="24"/>
          <w:szCs w:val="24"/>
          <w:u w:val="none"/>
        </w:rPr>
        <w:t>,</w:t>
      </w:r>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i w:val="0"/>
          <w:iCs w:val="0"/>
          <w:sz w:val="24"/>
          <w:szCs w:val="24"/>
          <w:u w:val="none"/>
        </w:rPr>
        <w:t>arguing</w:t>
      </w:r>
      <w:r w:rsidRPr="7036E949" w:rsidR="7036E949">
        <w:rPr>
          <w:rFonts w:ascii="Times New Roman" w:hAnsi="Times New Roman" w:eastAsia="Times New Roman" w:cs="Times New Roman"/>
          <w:i w:val="0"/>
          <w:iCs w:val="0"/>
          <w:sz w:val="24"/>
          <w:szCs w:val="24"/>
          <w:u w:val="none"/>
        </w:rPr>
        <w:t xml:space="preserve"> that “the land grant to ancient Israel was tied to a particular era of history and is surpassed by salvation in Christ. The inheritance promised to Abraham will be bestowed upon all people of any ethnic group who believe in Christ and renounce sin, ‘because by our similar faith we have become children of Abraham.’”</w:t>
      </w:r>
      <w:r w:rsidRPr="7036E949">
        <w:rPr>
          <w:rStyle w:val="FootnoteReference"/>
          <w:rFonts w:ascii="Times New Roman" w:hAnsi="Times New Roman" w:eastAsia="Times New Roman" w:cs="Times New Roman"/>
          <w:i w:val="0"/>
          <w:iCs w:val="0"/>
          <w:sz w:val="24"/>
          <w:szCs w:val="24"/>
          <w:u w:val="none"/>
        </w:rPr>
        <w:footnoteReference w:id="10938"/>
      </w:r>
      <w:r w:rsidRPr="7036E949" w:rsidR="7036E949">
        <w:rPr>
          <w:rFonts w:ascii="Times New Roman" w:hAnsi="Times New Roman" w:eastAsia="Times New Roman" w:cs="Times New Roman"/>
          <w:i w:val="0"/>
          <w:iCs w:val="0"/>
          <w:sz w:val="24"/>
          <w:szCs w:val="24"/>
          <w:u w:val="none"/>
        </w:rPr>
        <w:t xml:space="preserve">  Justin made the comparison of Jesus to Joshua, who share a name in Hebrew, but have drastically different “lands” they are gaining for God and His people. Joshua, the proto-Jesus, was getting the physical land for the Jews delivered from Egypt, making the original Jerusalem a place for God to dwell in the Temple, but Jesus gets a new place for God </w:t>
      </w:r>
      <w:r w:rsidRPr="7036E949" w:rsidR="7036E949">
        <w:rPr>
          <w:rFonts w:ascii="Times New Roman" w:hAnsi="Times New Roman" w:eastAsia="Times New Roman" w:cs="Times New Roman"/>
          <w:i w:val="0"/>
          <w:iCs w:val="0"/>
          <w:sz w:val="24"/>
          <w:szCs w:val="24"/>
          <w:u w:val="none"/>
        </w:rPr>
        <w:t xml:space="preserve">to </w:t>
      </w:r>
      <w:r w:rsidRPr="7036E949" w:rsidR="7036E949">
        <w:rPr>
          <w:rFonts w:ascii="Times New Roman" w:hAnsi="Times New Roman" w:eastAsia="Times New Roman" w:cs="Times New Roman"/>
          <w:i w:val="0"/>
          <w:iCs w:val="0"/>
          <w:sz w:val="24"/>
          <w:szCs w:val="24"/>
          <w:u w:val="none"/>
        </w:rPr>
        <w:t xml:space="preserve">dwell: the Christian’s body. The city of Jerusalem, to Justin, has lost its significance </w:t>
      </w:r>
      <w:proofErr w:type="gramStart"/>
      <w:r w:rsidRPr="7036E949" w:rsidR="7036E949">
        <w:rPr>
          <w:rFonts w:ascii="Times New Roman" w:hAnsi="Times New Roman" w:eastAsia="Times New Roman" w:cs="Times New Roman"/>
          <w:i w:val="0"/>
          <w:iCs w:val="0"/>
          <w:sz w:val="24"/>
          <w:szCs w:val="24"/>
          <w:u w:val="none"/>
        </w:rPr>
        <w:t>in light of</w:t>
      </w:r>
      <w:proofErr w:type="gramEnd"/>
      <w:r w:rsidRPr="7036E949" w:rsidR="7036E949">
        <w:rPr>
          <w:rFonts w:ascii="Times New Roman" w:hAnsi="Times New Roman" w:eastAsia="Times New Roman" w:cs="Times New Roman"/>
          <w:i w:val="0"/>
          <w:iCs w:val="0"/>
          <w:sz w:val="24"/>
          <w:szCs w:val="24"/>
          <w:u w:val="none"/>
        </w:rPr>
        <w:t xml:space="preserve"> the </w:t>
      </w:r>
      <w:r w:rsidRPr="7036E949" w:rsidR="7036E949">
        <w:rPr>
          <w:rFonts w:ascii="Times New Roman" w:hAnsi="Times New Roman" w:eastAsia="Times New Roman" w:cs="Times New Roman"/>
          <w:i w:val="1"/>
          <w:iCs w:val="1"/>
          <w:sz w:val="24"/>
          <w:szCs w:val="24"/>
          <w:u w:val="none"/>
        </w:rPr>
        <w:t>new</w:t>
      </w:r>
      <w:r w:rsidRPr="7036E949" w:rsidR="7036E949">
        <w:rPr>
          <w:rFonts w:ascii="Times New Roman" w:hAnsi="Times New Roman" w:eastAsia="Times New Roman" w:cs="Times New Roman"/>
          <w:i w:val="0"/>
          <w:iCs w:val="0"/>
          <w:sz w:val="24"/>
          <w:szCs w:val="24"/>
          <w:u w:val="none"/>
        </w:rPr>
        <w:t xml:space="preserve"> Joshua’s death and resurrection. The “temporary, transitory, and worldly Promised Land” </w:t>
      </w:r>
      <w:r w:rsidRPr="7036E949" w:rsidR="7036E949">
        <w:rPr>
          <w:rFonts w:ascii="Times New Roman" w:hAnsi="Times New Roman" w:eastAsia="Times New Roman" w:cs="Times New Roman"/>
          <w:i w:val="0"/>
          <w:iCs w:val="0"/>
          <w:sz w:val="24"/>
          <w:szCs w:val="24"/>
          <w:u w:val="none"/>
        </w:rPr>
        <w:t>had its historical function</w:t>
      </w:r>
      <w:r w:rsidRPr="7036E949" w:rsidR="7036E949">
        <w:rPr>
          <w:rFonts w:ascii="Times New Roman" w:hAnsi="Times New Roman" w:eastAsia="Times New Roman" w:cs="Times New Roman"/>
          <w:i w:val="0"/>
          <w:iCs w:val="0"/>
          <w:sz w:val="24"/>
          <w:szCs w:val="24"/>
          <w:u w:val="none"/>
        </w:rPr>
        <w:t>,</w:t>
      </w:r>
      <w:r w:rsidRPr="7036E949" w:rsidR="7036E949">
        <w:rPr>
          <w:rFonts w:ascii="Times New Roman" w:hAnsi="Times New Roman" w:eastAsia="Times New Roman" w:cs="Times New Roman"/>
          <w:i w:val="0"/>
          <w:iCs w:val="0"/>
          <w:sz w:val="24"/>
          <w:szCs w:val="24"/>
          <w:u w:val="none"/>
        </w:rPr>
        <w:t xml:space="preserve"> but</w:t>
      </w:r>
      <w:r w:rsidRPr="7036E949" w:rsidR="7036E949">
        <w:rPr>
          <w:rFonts w:ascii="Times New Roman" w:hAnsi="Times New Roman" w:eastAsia="Times New Roman" w:cs="Times New Roman"/>
          <w:i w:val="0"/>
          <w:iCs w:val="0"/>
          <w:sz w:val="24"/>
          <w:szCs w:val="24"/>
          <w:u w:val="none"/>
        </w:rPr>
        <w:t xml:space="preserve"> has been replaced by Christ’s new “eternal and spiritual” </w:t>
      </w:r>
      <w:r w:rsidRPr="7036E949" w:rsidR="7036E949">
        <w:rPr>
          <w:rFonts w:ascii="Times New Roman" w:hAnsi="Times New Roman" w:eastAsia="Times New Roman" w:cs="Times New Roman"/>
          <w:i w:val="0"/>
          <w:iCs w:val="0"/>
          <w:sz w:val="24"/>
          <w:szCs w:val="24"/>
          <w:u w:val="none"/>
        </w:rPr>
        <w:t>P</w:t>
      </w:r>
      <w:r w:rsidRPr="7036E949" w:rsidR="7036E949">
        <w:rPr>
          <w:rFonts w:ascii="Times New Roman" w:hAnsi="Times New Roman" w:eastAsia="Times New Roman" w:cs="Times New Roman"/>
          <w:i w:val="0"/>
          <w:iCs w:val="0"/>
          <w:sz w:val="24"/>
          <w:szCs w:val="24"/>
          <w:u w:val="none"/>
        </w:rPr>
        <w:t>romise</w:t>
      </w:r>
      <w:r w:rsidRPr="7036E949" w:rsidR="7036E949">
        <w:rPr>
          <w:rFonts w:ascii="Times New Roman" w:hAnsi="Times New Roman" w:eastAsia="Times New Roman" w:cs="Times New Roman"/>
          <w:i w:val="0"/>
          <w:iCs w:val="0"/>
          <w:sz w:val="24"/>
          <w:szCs w:val="24"/>
          <w:u w:val="none"/>
        </w:rPr>
        <w:t>d Land</w:t>
      </w:r>
      <w:r w:rsidRPr="7036E949" w:rsidR="7036E949">
        <w:rPr>
          <w:rFonts w:ascii="Times New Roman" w:hAnsi="Times New Roman" w:eastAsia="Times New Roman" w:cs="Times New Roman"/>
          <w:i w:val="0"/>
          <w:iCs w:val="0"/>
          <w:sz w:val="24"/>
          <w:szCs w:val="24"/>
          <w:u w:val="none"/>
        </w:rPr>
        <w:t>.</w:t>
      </w:r>
    </w:p>
    <w:p w:rsidR="37BC1161" w:rsidP="7036E949" w:rsidRDefault="37BC1161" w14:paraId="43227050" w14:noSpellErr="1" w14:textId="359CDAA4">
      <w:pPr>
        <w:pStyle w:val="Normal"/>
        <w:spacing w:after="0" w:afterAutospacing="off" w:line="480" w:lineRule="auto"/>
        <w:ind w:firstLine="720"/>
        <w:jc w:val="left"/>
        <w:rPr>
          <w:rFonts w:ascii="Times New Roman" w:hAnsi="Times New Roman" w:eastAsia="Times New Roman" w:cs="Times New Roman"/>
          <w:i w:val="0"/>
          <w:iCs w:val="0"/>
          <w:sz w:val="24"/>
          <w:szCs w:val="24"/>
          <w:u w:val="none"/>
        </w:rPr>
      </w:pPr>
      <w:r w:rsidRPr="7036E949" w:rsidR="7036E949">
        <w:rPr>
          <w:rFonts w:ascii="Times New Roman" w:hAnsi="Times New Roman" w:eastAsia="Times New Roman" w:cs="Times New Roman"/>
          <w:i w:val="0"/>
          <w:iCs w:val="0"/>
          <w:sz w:val="24"/>
          <w:szCs w:val="24"/>
          <w:u w:val="none"/>
        </w:rPr>
        <w:t xml:space="preserve">Gregory of Nyssa, </w:t>
      </w:r>
      <w:r w:rsidRPr="7036E949" w:rsidR="7036E949">
        <w:rPr>
          <w:rFonts w:ascii="Times New Roman" w:hAnsi="Times New Roman" w:eastAsia="Times New Roman" w:cs="Times New Roman"/>
          <w:i w:val="0"/>
          <w:iCs w:val="0"/>
          <w:sz w:val="24"/>
          <w:szCs w:val="24"/>
          <w:u w:val="none"/>
        </w:rPr>
        <w:t xml:space="preserve">a highly influential </w:t>
      </w:r>
      <w:r w:rsidRPr="7036E949" w:rsidR="7036E949">
        <w:rPr>
          <w:rFonts w:ascii="Times New Roman" w:hAnsi="Times New Roman" w:eastAsia="Times New Roman" w:cs="Times New Roman"/>
          <w:i w:val="0"/>
          <w:iCs w:val="0"/>
          <w:sz w:val="24"/>
          <w:szCs w:val="24"/>
          <w:u w:val="none"/>
        </w:rPr>
        <w:t>Cappadocian</w:t>
      </w:r>
      <w:r w:rsidRPr="7036E949" w:rsidR="7036E949">
        <w:rPr>
          <w:rFonts w:ascii="Times New Roman" w:hAnsi="Times New Roman" w:eastAsia="Times New Roman" w:cs="Times New Roman"/>
          <w:i w:val="0"/>
          <w:iCs w:val="0"/>
          <w:sz w:val="24"/>
          <w:szCs w:val="24"/>
          <w:u w:val="none"/>
        </w:rPr>
        <w:t xml:space="preserve"> Father in</w:t>
      </w:r>
      <w:r w:rsidRPr="7036E949" w:rsidR="7036E949">
        <w:rPr>
          <w:rFonts w:ascii="Times New Roman" w:hAnsi="Times New Roman" w:eastAsia="Times New Roman" w:cs="Times New Roman"/>
          <w:i w:val="0"/>
          <w:iCs w:val="0"/>
          <w:sz w:val="24"/>
          <w:szCs w:val="24"/>
          <w:u w:val="none"/>
        </w:rPr>
        <w:t xml:space="preserve"> Orthodox churches, makes a similar argument in his </w:t>
      </w:r>
      <w:r w:rsidRPr="7036E949" w:rsidR="7036E949">
        <w:rPr>
          <w:rFonts w:ascii="Times New Roman" w:hAnsi="Times New Roman" w:eastAsia="Times New Roman" w:cs="Times New Roman"/>
          <w:i w:val="1"/>
          <w:iCs w:val="1"/>
          <w:sz w:val="24"/>
          <w:szCs w:val="24"/>
          <w:u w:val="none"/>
        </w:rPr>
        <w:t>Life of Moses</w:t>
      </w:r>
      <w:r w:rsidRPr="7036E949" w:rsidR="7036E949">
        <w:rPr>
          <w:rFonts w:ascii="Times New Roman" w:hAnsi="Times New Roman" w:eastAsia="Times New Roman" w:cs="Times New Roman"/>
          <w:i w:val="0"/>
          <w:iCs w:val="0"/>
          <w:sz w:val="24"/>
          <w:szCs w:val="24"/>
          <w:u w:val="none"/>
        </w:rPr>
        <w:t xml:space="preserve">, except, instead of Joshua, he typologically uses Moses as the Christ-prototype to argue against Jerusalem’s significance for Christians. Gregory argues that the Bible, especially Jesus Himself, holds Moses in greater esteem than Joshua, and so his life should be emulated more than Joshua’s. Which of the two </w:t>
      </w:r>
      <w:proofErr w:type="gramStart"/>
      <w:r w:rsidRPr="7036E949" w:rsidR="7036E949">
        <w:rPr>
          <w:rFonts w:ascii="Times New Roman" w:hAnsi="Times New Roman" w:eastAsia="Times New Roman" w:cs="Times New Roman"/>
          <w:i w:val="0"/>
          <w:iCs w:val="0"/>
          <w:sz w:val="24"/>
          <w:szCs w:val="24"/>
          <w:u w:val="none"/>
        </w:rPr>
        <w:t>entered into</w:t>
      </w:r>
      <w:proofErr w:type="gramEnd"/>
      <w:r w:rsidRPr="7036E949" w:rsidR="7036E949">
        <w:rPr>
          <w:rFonts w:ascii="Times New Roman" w:hAnsi="Times New Roman" w:eastAsia="Times New Roman" w:cs="Times New Roman"/>
          <w:i w:val="0"/>
          <w:iCs w:val="0"/>
          <w:sz w:val="24"/>
          <w:szCs w:val="24"/>
          <w:u w:val="none"/>
        </w:rPr>
        <w:t xml:space="preserve"> the Promised Land? Joshua. But who was closer to God, saw His backside, received His commandments, and was present at the Transfiguration with Elijah? Moses. So, Gregory asks, is it more important to God to get to the Promised Land (Jerusalem), or to grow closer to God (Sinai)? “The journey toward God...has no end-point in this </w:t>
      </w:r>
      <w:proofErr w:type="gramStart"/>
      <w:r w:rsidRPr="7036E949" w:rsidR="7036E949">
        <w:rPr>
          <w:rFonts w:ascii="Times New Roman" w:hAnsi="Times New Roman" w:eastAsia="Times New Roman" w:cs="Times New Roman"/>
          <w:i w:val="0"/>
          <w:iCs w:val="0"/>
          <w:sz w:val="24"/>
          <w:szCs w:val="24"/>
          <w:u w:val="none"/>
        </w:rPr>
        <w:t>life, but</w:t>
      </w:r>
      <w:proofErr w:type="gramEnd"/>
      <w:r w:rsidRPr="7036E949" w:rsidR="7036E949">
        <w:rPr>
          <w:rFonts w:ascii="Times New Roman" w:hAnsi="Times New Roman" w:eastAsia="Times New Roman" w:cs="Times New Roman"/>
          <w:i w:val="0"/>
          <w:iCs w:val="0"/>
          <w:sz w:val="24"/>
          <w:szCs w:val="24"/>
          <w:u w:val="none"/>
        </w:rPr>
        <w:t xml:space="preserve"> is an unending ascent toward the infinite and unknowable God; the goal is to keep moving. Moses never entered the Promised Land, and the Promised Land is not even an object of interest in Gregory’s story.”</w:t>
      </w:r>
      <w:r w:rsidRPr="7036E949">
        <w:rPr>
          <w:rStyle w:val="FootnoteReference"/>
          <w:rFonts w:ascii="Times New Roman" w:hAnsi="Times New Roman" w:eastAsia="Times New Roman" w:cs="Times New Roman"/>
          <w:i w:val="0"/>
          <w:iCs w:val="0"/>
          <w:sz w:val="24"/>
          <w:szCs w:val="24"/>
          <w:u w:val="none"/>
        </w:rPr>
        <w:footnoteReference w:id="25111"/>
      </w:r>
      <w:r w:rsidRPr="7036E949" w:rsidR="7036E949">
        <w:rPr>
          <w:rFonts w:ascii="Times New Roman" w:hAnsi="Times New Roman" w:eastAsia="Times New Roman" w:cs="Times New Roman"/>
          <w:i w:val="0"/>
          <w:iCs w:val="0"/>
          <w:sz w:val="24"/>
          <w:szCs w:val="24"/>
          <w:u w:val="none"/>
        </w:rPr>
        <w:t xml:space="preserve"> Ultimately, </w:t>
      </w:r>
      <w:r w:rsidRPr="7036E949" w:rsidR="7036E949">
        <w:rPr>
          <w:rFonts w:ascii="Times New Roman" w:hAnsi="Times New Roman" w:eastAsia="Times New Roman" w:cs="Times New Roman"/>
          <w:i w:val="0"/>
          <w:iCs w:val="0"/>
          <w:sz w:val="24"/>
          <w:szCs w:val="24"/>
          <w:u w:val="none"/>
        </w:rPr>
        <w:t xml:space="preserve">seeking to </w:t>
      </w:r>
      <w:r w:rsidRPr="7036E949" w:rsidR="7036E949">
        <w:rPr>
          <w:rFonts w:ascii="Times New Roman" w:hAnsi="Times New Roman" w:eastAsia="Times New Roman" w:cs="Times New Roman"/>
          <w:i w:val="0"/>
          <w:iCs w:val="0"/>
          <w:sz w:val="24"/>
          <w:szCs w:val="24"/>
          <w:u w:val="none"/>
        </w:rPr>
        <w:t xml:space="preserve">conform to God’s will spiritually was infinitely more important than </w:t>
      </w:r>
      <w:r w:rsidRPr="7036E949" w:rsidR="7036E949">
        <w:rPr>
          <w:rFonts w:ascii="Times New Roman" w:hAnsi="Times New Roman" w:eastAsia="Times New Roman" w:cs="Times New Roman"/>
          <w:i w:val="0"/>
          <w:iCs w:val="0"/>
          <w:sz w:val="24"/>
          <w:szCs w:val="24"/>
          <w:u w:val="none"/>
        </w:rPr>
        <w:t xml:space="preserve">seeking </w:t>
      </w:r>
      <w:r w:rsidRPr="7036E949" w:rsidR="7036E949">
        <w:rPr>
          <w:rFonts w:ascii="Times New Roman" w:hAnsi="Times New Roman" w:eastAsia="Times New Roman" w:cs="Times New Roman"/>
          <w:i w:val="0"/>
          <w:iCs w:val="0"/>
          <w:sz w:val="24"/>
          <w:szCs w:val="24"/>
          <w:u w:val="none"/>
        </w:rPr>
        <w:t>anything that could be located on a map.</w:t>
      </w:r>
    </w:p>
    <w:p w:rsidR="018F7A10" w:rsidP="7036E949" w:rsidRDefault="018F7A10" w14:paraId="739FE106" w14:noSpellErr="1" w14:textId="02392F57">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S</w:t>
      </w:r>
      <w:r w:rsidRPr="7036E949" w:rsidR="7036E949">
        <w:rPr>
          <w:rFonts w:ascii="Times New Roman" w:hAnsi="Times New Roman" w:eastAsia="Times New Roman" w:cs="Times New Roman"/>
          <w:sz w:val="24"/>
          <w:szCs w:val="24"/>
          <w:u w:val="none"/>
        </w:rPr>
        <w:t>t</w:t>
      </w:r>
      <w:r w:rsidRPr="7036E949" w:rsidR="7036E949">
        <w:rPr>
          <w:rFonts w:ascii="Times New Roman" w:hAnsi="Times New Roman" w:eastAsia="Times New Roman" w:cs="Times New Roman"/>
          <w:sz w:val="24"/>
          <w:szCs w:val="24"/>
          <w:u w:val="none"/>
        </w:rPr>
        <w:t>emming from t</w:t>
      </w:r>
      <w:r w:rsidRPr="7036E949" w:rsidR="7036E949">
        <w:rPr>
          <w:rFonts w:ascii="Times New Roman" w:hAnsi="Times New Roman" w:eastAsia="Times New Roman" w:cs="Times New Roman"/>
          <w:sz w:val="24"/>
          <w:szCs w:val="24"/>
          <w:u w:val="none"/>
        </w:rPr>
        <w:t>hese</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 xml:space="preserve">theologians’ </w:t>
      </w:r>
      <w:r w:rsidRPr="7036E949" w:rsidR="7036E949">
        <w:rPr>
          <w:rFonts w:ascii="Times New Roman" w:hAnsi="Times New Roman" w:eastAsia="Times New Roman" w:cs="Times New Roman"/>
          <w:sz w:val="24"/>
          <w:szCs w:val="24"/>
          <w:u w:val="none"/>
        </w:rPr>
        <w:t xml:space="preserve">methods, the Eastern Orthodox </w:t>
      </w:r>
      <w:r w:rsidRPr="7036E949" w:rsidR="7036E949">
        <w:rPr>
          <w:rFonts w:ascii="Times New Roman" w:hAnsi="Times New Roman" w:eastAsia="Times New Roman" w:cs="Times New Roman"/>
          <w:sz w:val="24"/>
          <w:szCs w:val="24"/>
          <w:u w:val="none"/>
        </w:rPr>
        <w:t xml:space="preserve">church had the foundation to read Scripture and pre-Christ human history </w:t>
      </w:r>
      <w:r w:rsidRPr="7036E949" w:rsidR="7036E949">
        <w:rPr>
          <w:rFonts w:ascii="Times New Roman" w:hAnsi="Times New Roman" w:eastAsia="Times New Roman" w:cs="Times New Roman"/>
          <w:sz w:val="24"/>
          <w:szCs w:val="24"/>
          <w:u w:val="none"/>
        </w:rPr>
        <w:t>to conclude that</w:t>
      </w:r>
      <w:r w:rsidRPr="7036E949" w:rsidR="7036E949">
        <w:rPr>
          <w:rFonts w:ascii="Times New Roman" w:hAnsi="Times New Roman" w:eastAsia="Times New Roman" w:cs="Times New Roman"/>
          <w:sz w:val="24"/>
          <w:szCs w:val="24"/>
          <w:u w:val="none"/>
        </w:rPr>
        <w:t xml:space="preserve"> Jerusalem is </w:t>
      </w:r>
      <w:r w:rsidRPr="7036E949" w:rsidR="7036E949">
        <w:rPr>
          <w:rFonts w:ascii="Times New Roman" w:hAnsi="Times New Roman" w:eastAsia="Times New Roman" w:cs="Times New Roman"/>
          <w:sz w:val="24"/>
          <w:szCs w:val="24"/>
          <w:u w:val="none"/>
        </w:rPr>
        <w:t xml:space="preserve">no </w:t>
      </w:r>
      <w:r w:rsidRPr="7036E949" w:rsidR="7036E949">
        <w:rPr>
          <w:rFonts w:ascii="Times New Roman" w:hAnsi="Times New Roman" w:eastAsia="Times New Roman" w:cs="Times New Roman"/>
          <w:sz w:val="24"/>
          <w:szCs w:val="24"/>
          <w:u w:val="none"/>
        </w:rPr>
        <w:t>more important</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 xml:space="preserve">than Moscow or Lima. However, Moscow and Lima never had the Temple. Is not </w:t>
      </w:r>
      <w:r w:rsidRPr="7036E949" w:rsidR="7036E949">
        <w:rPr>
          <w:rFonts w:ascii="Times New Roman" w:hAnsi="Times New Roman" w:eastAsia="Times New Roman" w:cs="Times New Roman"/>
          <w:i w:val="1"/>
          <w:iCs w:val="1"/>
          <w:sz w:val="24"/>
          <w:szCs w:val="24"/>
          <w:u w:val="none"/>
        </w:rPr>
        <w:t>that</w:t>
      </w:r>
      <w:r w:rsidRPr="7036E949" w:rsidR="7036E949">
        <w:rPr>
          <w:rFonts w:ascii="Times New Roman" w:hAnsi="Times New Roman" w:eastAsia="Times New Roman" w:cs="Times New Roman"/>
          <w:i w:val="0"/>
          <w:iCs w:val="0"/>
          <w:sz w:val="24"/>
          <w:szCs w:val="24"/>
          <w:u w:val="none"/>
        </w:rPr>
        <w:t xml:space="preserve"> the true importance of Jerusalem, rather than the dirt</w:t>
      </w:r>
      <w:r w:rsidRPr="7036E949" w:rsidR="7036E949">
        <w:rPr>
          <w:rFonts w:ascii="Times New Roman" w:hAnsi="Times New Roman" w:eastAsia="Times New Roman" w:cs="Times New Roman"/>
          <w:i w:val="0"/>
          <w:iCs w:val="0"/>
          <w:sz w:val="24"/>
          <w:szCs w:val="24"/>
          <w:u w:val="none"/>
        </w:rPr>
        <w:t>, stones, and land-grab</w:t>
      </w:r>
      <w:r w:rsidRPr="7036E949" w:rsidR="7036E949">
        <w:rPr>
          <w:rFonts w:ascii="Times New Roman" w:hAnsi="Times New Roman" w:eastAsia="Times New Roman" w:cs="Times New Roman"/>
          <w:i w:val="0"/>
          <w:iCs w:val="0"/>
          <w:sz w:val="24"/>
          <w:szCs w:val="24"/>
          <w:u w:val="none"/>
        </w:rPr>
        <w:t xml:space="preserve">? God chose Jerusalem for a place to build His dwelling place, so </w:t>
      </w:r>
      <w:r w:rsidRPr="7036E949" w:rsidR="7036E949">
        <w:rPr>
          <w:rFonts w:ascii="Times New Roman" w:hAnsi="Times New Roman" w:eastAsia="Times New Roman" w:cs="Times New Roman"/>
          <w:i w:val="0"/>
          <w:iCs w:val="0"/>
          <w:sz w:val="24"/>
          <w:szCs w:val="24"/>
          <w:u w:val="none"/>
        </w:rPr>
        <w:t>should not</w:t>
      </w:r>
      <w:r w:rsidRPr="7036E949" w:rsidR="7036E949">
        <w:rPr>
          <w:rFonts w:ascii="Times New Roman" w:hAnsi="Times New Roman" w:eastAsia="Times New Roman" w:cs="Times New Roman"/>
          <w:i w:val="0"/>
          <w:iCs w:val="0"/>
          <w:sz w:val="24"/>
          <w:szCs w:val="24"/>
          <w:u w:val="none"/>
        </w:rPr>
        <w:t xml:space="preserve"> th</w:t>
      </w:r>
      <w:r w:rsidRPr="7036E949" w:rsidR="7036E949">
        <w:rPr>
          <w:rFonts w:ascii="Times New Roman" w:hAnsi="Times New Roman" w:eastAsia="Times New Roman" w:cs="Times New Roman"/>
          <w:i w:val="0"/>
          <w:iCs w:val="0"/>
          <w:sz w:val="24"/>
          <w:szCs w:val="24"/>
          <w:u w:val="none"/>
        </w:rPr>
        <w:t>e location of the Temple</w:t>
      </w:r>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i w:val="0"/>
          <w:iCs w:val="0"/>
          <w:sz w:val="24"/>
          <w:szCs w:val="24"/>
          <w:u w:val="none"/>
        </w:rPr>
        <w:t>still have some significance</w:t>
      </w:r>
      <w:r w:rsidRPr="7036E949" w:rsidR="7036E949">
        <w:rPr>
          <w:rFonts w:ascii="Times New Roman" w:hAnsi="Times New Roman" w:eastAsia="Times New Roman" w:cs="Times New Roman"/>
          <w:i w:val="0"/>
          <w:iCs w:val="0"/>
          <w:sz w:val="24"/>
          <w:szCs w:val="24"/>
          <w:u w:val="none"/>
        </w:rPr>
        <w:t>? In a similar fashion to their interpretation of Scripture, many of the patristics interpreted the Temple’s role as irrelevant after Christ. Cyril of Jerusalem (</w:t>
      </w:r>
      <w:r w:rsidRPr="7036E949" w:rsidR="7036E949">
        <w:rPr>
          <w:rFonts w:ascii="Times New Roman" w:hAnsi="Times New Roman" w:eastAsia="Times New Roman" w:cs="Times New Roman"/>
          <w:i w:val="0"/>
          <w:iCs w:val="0"/>
          <w:sz w:val="24"/>
          <w:szCs w:val="24"/>
          <w:u w:val="none"/>
        </w:rPr>
        <w:t>AD 315-386</w:t>
      </w:r>
      <w:r w:rsidRPr="7036E949" w:rsidR="7036E949">
        <w:rPr>
          <w:rFonts w:ascii="Times New Roman" w:hAnsi="Times New Roman" w:eastAsia="Times New Roman" w:cs="Times New Roman"/>
          <w:i w:val="0"/>
          <w:iCs w:val="0"/>
          <w:sz w:val="24"/>
          <w:szCs w:val="24"/>
          <w:u w:val="none"/>
        </w:rPr>
        <w:t xml:space="preserve">), who was the </w:t>
      </w:r>
      <w:r w:rsidRPr="7036E949" w:rsidR="7036E949">
        <w:rPr>
          <w:rFonts w:ascii="Times New Roman" w:hAnsi="Times New Roman" w:eastAsia="Times New Roman" w:cs="Times New Roman"/>
          <w:i w:val="0"/>
          <w:iCs w:val="0"/>
          <w:sz w:val="24"/>
          <w:szCs w:val="24"/>
          <w:u w:val="none"/>
        </w:rPr>
        <w:t>Archbish</w:t>
      </w:r>
      <w:r w:rsidRPr="7036E949" w:rsidR="7036E949">
        <w:rPr>
          <w:rFonts w:ascii="Times New Roman" w:hAnsi="Times New Roman" w:eastAsia="Times New Roman" w:cs="Times New Roman"/>
          <w:i w:val="0"/>
          <w:iCs w:val="0"/>
          <w:sz w:val="24"/>
          <w:szCs w:val="24"/>
          <w:u w:val="none"/>
        </w:rPr>
        <w:t>o</w:t>
      </w:r>
      <w:r w:rsidRPr="7036E949" w:rsidR="7036E949">
        <w:rPr>
          <w:rFonts w:ascii="Times New Roman" w:hAnsi="Times New Roman" w:eastAsia="Times New Roman" w:cs="Times New Roman"/>
          <w:i w:val="0"/>
          <w:iCs w:val="0"/>
          <w:sz w:val="24"/>
          <w:szCs w:val="24"/>
          <w:u w:val="none"/>
        </w:rPr>
        <w:t>p</w:t>
      </w:r>
      <w:r w:rsidRPr="7036E949" w:rsidR="7036E949">
        <w:rPr>
          <w:rFonts w:ascii="Times New Roman" w:hAnsi="Times New Roman" w:eastAsia="Times New Roman" w:cs="Times New Roman"/>
          <w:i w:val="0"/>
          <w:iCs w:val="0"/>
          <w:sz w:val="24"/>
          <w:szCs w:val="24"/>
          <w:u w:val="none"/>
        </w:rPr>
        <w:t xml:space="preserve"> of Jerusalem, argued that the Temple’s destruction in </w:t>
      </w:r>
      <w:r w:rsidRPr="7036E949" w:rsidR="7036E949">
        <w:rPr>
          <w:rFonts w:ascii="Times New Roman" w:hAnsi="Times New Roman" w:eastAsia="Times New Roman" w:cs="Times New Roman"/>
          <w:i w:val="0"/>
          <w:iCs w:val="0"/>
          <w:sz w:val="24"/>
          <w:szCs w:val="24"/>
          <w:u w:val="none"/>
        </w:rPr>
        <w:t xml:space="preserve">AD </w:t>
      </w:r>
      <w:r w:rsidRPr="7036E949" w:rsidR="7036E949">
        <w:rPr>
          <w:rFonts w:ascii="Times New Roman" w:hAnsi="Times New Roman" w:eastAsia="Times New Roman" w:cs="Times New Roman"/>
          <w:i w:val="0"/>
          <w:iCs w:val="0"/>
          <w:sz w:val="24"/>
          <w:szCs w:val="24"/>
          <w:u w:val="none"/>
        </w:rPr>
        <w:t>70 should be viewed as the new Wall of Jericho coming down.</w:t>
      </w:r>
      <w:r w:rsidRPr="7036E949">
        <w:rPr>
          <w:rStyle w:val="FootnoteReference"/>
          <w:rFonts w:ascii="Times New Roman" w:hAnsi="Times New Roman" w:eastAsia="Times New Roman" w:cs="Times New Roman"/>
          <w:i w:val="0"/>
          <w:iCs w:val="0"/>
          <w:sz w:val="24"/>
          <w:szCs w:val="24"/>
          <w:u w:val="none"/>
        </w:rPr>
        <w:footnoteReference w:id="9866"/>
      </w:r>
      <w:r w:rsidRPr="7036E949" w:rsidR="7036E949">
        <w:rPr>
          <w:rFonts w:ascii="Times New Roman" w:hAnsi="Times New Roman" w:eastAsia="Times New Roman" w:cs="Times New Roman"/>
          <w:i w:val="0"/>
          <w:iCs w:val="0"/>
          <w:sz w:val="24"/>
          <w:szCs w:val="24"/>
          <w:u w:val="none"/>
        </w:rPr>
        <w:t xml:space="preserve"> There was a special </w:t>
      </w:r>
      <w:r w:rsidRPr="7036E949" w:rsidR="7036E949">
        <w:rPr>
          <w:rFonts w:ascii="Times New Roman" w:hAnsi="Times New Roman" w:eastAsia="Times New Roman" w:cs="Times New Roman"/>
          <w:i w:val="0"/>
          <w:iCs w:val="0"/>
          <w:sz w:val="24"/>
          <w:szCs w:val="24"/>
          <w:u w:val="none"/>
        </w:rPr>
        <w:t>land</w:t>
      </w:r>
      <w:r w:rsidRPr="7036E949" w:rsidR="7036E949">
        <w:rPr>
          <w:rFonts w:ascii="Times New Roman" w:hAnsi="Times New Roman" w:eastAsia="Times New Roman" w:cs="Times New Roman"/>
          <w:i w:val="0"/>
          <w:iCs w:val="0"/>
          <w:sz w:val="24"/>
          <w:szCs w:val="24"/>
          <w:u w:val="none"/>
        </w:rPr>
        <w:t xml:space="preserve"> that was protected by a wall, but God destroyed it so His people could inherit His promise</w:t>
      </w:r>
      <w:r w:rsidRPr="7036E949" w:rsidR="7036E949">
        <w:rPr>
          <w:rFonts w:ascii="Times New Roman" w:hAnsi="Times New Roman" w:eastAsia="Times New Roman" w:cs="Times New Roman"/>
          <w:i w:val="0"/>
          <w:iCs w:val="0"/>
          <w:sz w:val="24"/>
          <w:szCs w:val="24"/>
          <w:u w:val="none"/>
        </w:rPr>
        <w:t xml:space="preserve"> and be with Him</w:t>
      </w:r>
      <w:r w:rsidRPr="7036E949" w:rsidR="7036E949">
        <w:rPr>
          <w:rFonts w:ascii="Times New Roman" w:hAnsi="Times New Roman" w:eastAsia="Times New Roman" w:cs="Times New Roman"/>
          <w:i w:val="0"/>
          <w:iCs w:val="0"/>
          <w:sz w:val="24"/>
          <w:szCs w:val="24"/>
          <w:u w:val="none"/>
        </w:rPr>
        <w:t xml:space="preserve">. </w:t>
      </w:r>
      <w:proofErr w:type="gramStart"/>
      <w:r w:rsidRPr="7036E949" w:rsidR="7036E949">
        <w:rPr>
          <w:rFonts w:ascii="Times New Roman" w:hAnsi="Times New Roman" w:eastAsia="Times New Roman" w:cs="Times New Roman"/>
          <w:i w:val="0"/>
          <w:iCs w:val="0"/>
          <w:sz w:val="24"/>
          <w:szCs w:val="24"/>
          <w:u w:val="none"/>
        </w:rPr>
        <w:t>In light of</w:t>
      </w:r>
      <w:proofErr w:type="gramEnd"/>
      <w:r w:rsidRPr="7036E949" w:rsidR="7036E949">
        <w:rPr>
          <w:rFonts w:ascii="Times New Roman" w:hAnsi="Times New Roman" w:eastAsia="Times New Roman" w:cs="Times New Roman"/>
          <w:i w:val="0"/>
          <w:iCs w:val="0"/>
          <w:sz w:val="24"/>
          <w:szCs w:val="24"/>
          <w:u w:val="none"/>
        </w:rPr>
        <w:t xml:space="preserve"> Christ, though, the Temple in Jerusalem had become the new wall </w:t>
      </w:r>
      <w:r w:rsidRPr="7036E949" w:rsidR="7036E949">
        <w:rPr>
          <w:rFonts w:ascii="Times New Roman" w:hAnsi="Times New Roman" w:eastAsia="Times New Roman" w:cs="Times New Roman"/>
          <w:i w:val="0"/>
          <w:iCs w:val="0"/>
          <w:sz w:val="24"/>
          <w:szCs w:val="24"/>
          <w:u w:val="none"/>
        </w:rPr>
        <w:t xml:space="preserve">of Jericho, </w:t>
      </w:r>
      <w:r w:rsidRPr="7036E949" w:rsidR="7036E949">
        <w:rPr>
          <w:rFonts w:ascii="Times New Roman" w:hAnsi="Times New Roman" w:eastAsia="Times New Roman" w:cs="Times New Roman"/>
          <w:i w:val="0"/>
          <w:iCs w:val="0"/>
          <w:sz w:val="24"/>
          <w:szCs w:val="24"/>
          <w:u w:val="none"/>
        </w:rPr>
        <w:t xml:space="preserve">preventing </w:t>
      </w:r>
      <w:r w:rsidRPr="7036E949" w:rsidR="7036E949">
        <w:rPr>
          <w:rFonts w:ascii="Times New Roman" w:hAnsi="Times New Roman" w:eastAsia="Times New Roman" w:cs="Times New Roman"/>
          <w:i w:val="0"/>
          <w:iCs w:val="0"/>
          <w:sz w:val="24"/>
          <w:szCs w:val="24"/>
          <w:u w:val="none"/>
        </w:rPr>
        <w:t>outsiders from being with Him</w:t>
      </w:r>
      <w:r w:rsidRPr="7036E949" w:rsidR="7036E949">
        <w:rPr>
          <w:rFonts w:ascii="Times New Roman" w:hAnsi="Times New Roman" w:eastAsia="Times New Roman" w:cs="Times New Roman"/>
          <w:i w:val="0"/>
          <w:iCs w:val="0"/>
          <w:sz w:val="24"/>
          <w:szCs w:val="24"/>
          <w:u w:val="none"/>
        </w:rPr>
        <w:t>. When the Romans destroyed it, it symbolized that the Temple, and so Jerusalem</w:t>
      </w:r>
      <w:r w:rsidRPr="7036E949" w:rsidR="7036E949">
        <w:rPr>
          <w:rFonts w:ascii="Times New Roman" w:hAnsi="Times New Roman" w:eastAsia="Times New Roman" w:cs="Times New Roman"/>
          <w:i w:val="0"/>
          <w:iCs w:val="0"/>
          <w:sz w:val="24"/>
          <w:szCs w:val="24"/>
          <w:u w:val="none"/>
        </w:rPr>
        <w:t>,</w:t>
      </w:r>
      <w:r w:rsidRPr="7036E949" w:rsidR="7036E949">
        <w:rPr>
          <w:rFonts w:ascii="Times New Roman" w:hAnsi="Times New Roman" w:eastAsia="Times New Roman" w:cs="Times New Roman"/>
          <w:i w:val="0"/>
          <w:iCs w:val="0"/>
          <w:sz w:val="24"/>
          <w:szCs w:val="24"/>
          <w:u w:val="none"/>
        </w:rPr>
        <w:t xml:space="preserve"> were </w:t>
      </w:r>
      <w:r w:rsidRPr="7036E949" w:rsidR="7036E949">
        <w:rPr>
          <w:rFonts w:ascii="Times New Roman" w:hAnsi="Times New Roman" w:eastAsia="Times New Roman" w:cs="Times New Roman"/>
          <w:i w:val="0"/>
          <w:iCs w:val="0"/>
          <w:sz w:val="24"/>
          <w:szCs w:val="24"/>
          <w:u w:val="none"/>
        </w:rPr>
        <w:t xml:space="preserve">now </w:t>
      </w:r>
      <w:r w:rsidRPr="7036E949" w:rsidR="7036E949">
        <w:rPr>
          <w:rFonts w:ascii="Times New Roman" w:hAnsi="Times New Roman" w:eastAsia="Times New Roman" w:cs="Times New Roman"/>
          <w:i w:val="0"/>
          <w:iCs w:val="0"/>
          <w:sz w:val="24"/>
          <w:szCs w:val="24"/>
          <w:u w:val="none"/>
        </w:rPr>
        <w:t xml:space="preserve">as irrelevant as the </w:t>
      </w:r>
      <w:r w:rsidRPr="7036E949" w:rsidR="7036E949">
        <w:rPr>
          <w:rFonts w:ascii="Times New Roman" w:hAnsi="Times New Roman" w:eastAsia="Times New Roman" w:cs="Times New Roman"/>
          <w:i w:val="0"/>
          <w:iCs w:val="0"/>
          <w:sz w:val="24"/>
          <w:szCs w:val="24"/>
          <w:u w:val="none"/>
        </w:rPr>
        <w:t xml:space="preserve">destroyed </w:t>
      </w:r>
      <w:r w:rsidRPr="7036E949" w:rsidR="7036E949">
        <w:rPr>
          <w:rFonts w:ascii="Times New Roman" w:hAnsi="Times New Roman" w:eastAsia="Times New Roman" w:cs="Times New Roman"/>
          <w:i w:val="0"/>
          <w:iCs w:val="0"/>
          <w:sz w:val="24"/>
          <w:szCs w:val="24"/>
          <w:u w:val="none"/>
        </w:rPr>
        <w:t>Wall of Jericho</w:t>
      </w:r>
      <w:r w:rsidRPr="7036E949" w:rsidR="7036E949">
        <w:rPr>
          <w:rFonts w:ascii="Times New Roman" w:hAnsi="Times New Roman" w:eastAsia="Times New Roman" w:cs="Times New Roman"/>
          <w:i w:val="0"/>
          <w:iCs w:val="0"/>
          <w:sz w:val="24"/>
          <w:szCs w:val="24"/>
          <w:u w:val="none"/>
        </w:rPr>
        <w:t>—God was now open to everyone everywhere every day</w:t>
      </w:r>
      <w:r w:rsidRPr="7036E949" w:rsidR="7036E949">
        <w:rPr>
          <w:rFonts w:ascii="Times New Roman" w:hAnsi="Times New Roman" w:eastAsia="Times New Roman" w:cs="Times New Roman"/>
          <w:i w:val="0"/>
          <w:iCs w:val="0"/>
          <w:sz w:val="24"/>
          <w:szCs w:val="24"/>
          <w:u w:val="none"/>
        </w:rPr>
        <w:t>. The body of the Christian, not a city in the Middle East, was God’s dwelling place. Metropolitan George Khodr (</w:t>
      </w:r>
      <w:r w:rsidRPr="7036E949" w:rsidR="7036E949">
        <w:rPr>
          <w:rFonts w:ascii="Times New Roman" w:hAnsi="Times New Roman" w:eastAsia="Times New Roman" w:cs="Times New Roman"/>
          <w:i w:val="0"/>
          <w:iCs w:val="0"/>
          <w:sz w:val="24"/>
          <w:szCs w:val="24"/>
          <w:u w:val="none"/>
        </w:rPr>
        <w:t>b. 1923</w:t>
      </w:r>
      <w:r w:rsidRPr="7036E949" w:rsidR="7036E949">
        <w:rPr>
          <w:rFonts w:ascii="Times New Roman" w:hAnsi="Times New Roman" w:eastAsia="Times New Roman" w:cs="Times New Roman"/>
          <w:i w:val="0"/>
          <w:iCs w:val="0"/>
          <w:sz w:val="24"/>
          <w:szCs w:val="24"/>
          <w:u w:val="none"/>
        </w:rPr>
        <w:t xml:space="preserve">) added that when the exiled Jews longed for Jerusalem, they longed for God’s presence in the Temple, not the land or building itself, so now that God’s presence was equally accessible anywhere on earth </w:t>
      </w:r>
      <w:r w:rsidRPr="7036E949" w:rsidR="7036E949">
        <w:rPr>
          <w:rFonts w:ascii="Times New Roman" w:hAnsi="Times New Roman" w:eastAsia="Times New Roman" w:cs="Times New Roman"/>
          <w:i w:val="0"/>
          <w:iCs w:val="0"/>
          <w:sz w:val="24"/>
          <w:szCs w:val="24"/>
          <w:u w:val="none"/>
        </w:rPr>
        <w:t>God’s</w:t>
      </w:r>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i w:val="0"/>
          <w:iCs w:val="0"/>
          <w:sz w:val="24"/>
          <w:szCs w:val="24"/>
          <w:u w:val="none"/>
        </w:rPr>
        <w:t>people could</w:t>
      </w:r>
      <w:r w:rsidRPr="7036E949" w:rsidR="7036E949">
        <w:rPr>
          <w:rFonts w:ascii="Times New Roman" w:hAnsi="Times New Roman" w:eastAsia="Times New Roman" w:cs="Times New Roman"/>
          <w:i w:val="0"/>
          <w:iCs w:val="0"/>
          <w:sz w:val="24"/>
          <w:szCs w:val="24"/>
          <w:u w:val="none"/>
        </w:rPr>
        <w:t xml:space="preserve"> no longer be in exile and so should never “long for Jerusalem</w:t>
      </w:r>
      <w:r w:rsidRPr="7036E949" w:rsidR="7036E949">
        <w:rPr>
          <w:rFonts w:ascii="Times New Roman" w:hAnsi="Times New Roman" w:eastAsia="Times New Roman" w:cs="Times New Roman"/>
          <w:i w:val="0"/>
          <w:iCs w:val="0"/>
          <w:sz w:val="24"/>
          <w:szCs w:val="24"/>
          <w:u w:val="none"/>
        </w:rPr>
        <w:t>.</w:t>
      </w:r>
      <w:r w:rsidRPr="7036E949" w:rsidR="7036E949">
        <w:rPr>
          <w:rFonts w:ascii="Times New Roman" w:hAnsi="Times New Roman" w:eastAsia="Times New Roman" w:cs="Times New Roman"/>
          <w:i w:val="0"/>
          <w:iCs w:val="0"/>
          <w:sz w:val="24"/>
          <w:szCs w:val="24"/>
          <w:u w:val="none"/>
        </w:rPr>
        <w:t>”</w:t>
      </w:r>
      <w:r w:rsidRPr="7036E949">
        <w:rPr>
          <w:rStyle w:val="FootnoteReference"/>
          <w:rFonts w:ascii="Times New Roman" w:hAnsi="Times New Roman" w:eastAsia="Times New Roman" w:cs="Times New Roman"/>
          <w:i w:val="0"/>
          <w:iCs w:val="0"/>
          <w:sz w:val="24"/>
          <w:szCs w:val="24"/>
          <w:u w:val="none"/>
        </w:rPr>
        <w:footnoteReference w:id="19520"/>
      </w:r>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i w:val="0"/>
          <w:iCs w:val="0"/>
          <w:sz w:val="24"/>
          <w:szCs w:val="24"/>
          <w:u w:val="none"/>
        </w:rPr>
        <w:t xml:space="preserve"> </w:t>
      </w:r>
    </w:p>
    <w:p w:rsidR="018F7A10" w:rsidP="7036E949" w:rsidRDefault="018F7A10" w14:paraId="5FEDC52B" w14:noSpellErr="1" w14:textId="7D204042">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 xml:space="preserve">But theologians </w:t>
      </w:r>
      <w:r w:rsidRPr="7036E949" w:rsidR="7036E949">
        <w:rPr>
          <w:rFonts w:ascii="Times New Roman" w:hAnsi="Times New Roman" w:eastAsia="Times New Roman" w:cs="Times New Roman"/>
          <w:sz w:val="24"/>
          <w:szCs w:val="24"/>
          <w:u w:val="none"/>
        </w:rPr>
        <w:t>rarely</w:t>
      </w:r>
      <w:r w:rsidRPr="7036E949" w:rsidR="7036E949">
        <w:rPr>
          <w:rFonts w:ascii="Times New Roman" w:hAnsi="Times New Roman" w:eastAsia="Times New Roman" w:cs="Times New Roman"/>
          <w:sz w:val="24"/>
          <w:szCs w:val="24"/>
          <w:u w:val="none"/>
        </w:rPr>
        <w:t xml:space="preserve"> have the influence they wish they did, so regardless of their consistent spiritual dismissal of Jerusalem, the Orthodox leaders still saw Christians flock to Jerusalem as early as the fourth century</w:t>
      </w:r>
      <w:r w:rsidRPr="7036E949" w:rsidR="7036E949">
        <w:rPr>
          <w:rFonts w:ascii="Times New Roman" w:hAnsi="Times New Roman" w:eastAsia="Times New Roman" w:cs="Times New Roman"/>
          <w:sz w:val="24"/>
          <w:szCs w:val="24"/>
          <w:u w:val="none"/>
        </w:rPr>
        <w:t xml:space="preserve"> (after Christianity had become legal in AD 313)</w:t>
      </w:r>
      <w:r w:rsidRPr="7036E949" w:rsidR="7036E949">
        <w:rPr>
          <w:rFonts w:ascii="Times New Roman" w:hAnsi="Times New Roman" w:eastAsia="Times New Roman" w:cs="Times New Roman"/>
          <w:sz w:val="24"/>
          <w:szCs w:val="24"/>
          <w:u w:val="none"/>
        </w:rPr>
        <w:t xml:space="preserve">. But </w:t>
      </w:r>
      <w:r w:rsidRPr="7036E949" w:rsidR="7036E949">
        <w:rPr>
          <w:rFonts w:ascii="Times New Roman" w:hAnsi="Times New Roman" w:eastAsia="Times New Roman" w:cs="Times New Roman"/>
          <w:sz w:val="24"/>
          <w:szCs w:val="24"/>
          <w:u w:val="none"/>
        </w:rPr>
        <w:t>since the Temple was gone and they were not going to rebuild it, w</w:t>
      </w:r>
      <w:r w:rsidRPr="7036E949" w:rsidR="7036E949">
        <w:rPr>
          <w:rFonts w:ascii="Times New Roman" w:hAnsi="Times New Roman" w:eastAsia="Times New Roman" w:cs="Times New Roman"/>
          <w:sz w:val="24"/>
          <w:szCs w:val="24"/>
          <w:u w:val="none"/>
        </w:rPr>
        <w:t>h</w:t>
      </w:r>
      <w:r w:rsidRPr="7036E949" w:rsidR="7036E949">
        <w:rPr>
          <w:rFonts w:ascii="Times New Roman" w:hAnsi="Times New Roman" w:eastAsia="Times New Roman" w:cs="Times New Roman"/>
          <w:sz w:val="24"/>
          <w:szCs w:val="24"/>
          <w:u w:val="none"/>
        </w:rPr>
        <w:t>y were they going there</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Starting</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with Constantine I’s mother Helena alleged discovery of the cross that Jesus was crucified on, Jerusalem changed from a Jewish city to a Christian one.</w:t>
      </w:r>
      <w:r w:rsidRPr="7036E949">
        <w:rPr>
          <w:rStyle w:val="FootnoteReference"/>
          <w:rFonts w:ascii="Times New Roman" w:hAnsi="Times New Roman" w:eastAsia="Times New Roman" w:cs="Times New Roman"/>
          <w:sz w:val="24"/>
          <w:szCs w:val="24"/>
          <w:u w:val="none"/>
        </w:rPr>
        <w:footnoteReference w:id="7519"/>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 xml:space="preserve">Christians </w:t>
      </w:r>
      <w:r w:rsidRPr="7036E949" w:rsidR="7036E949">
        <w:rPr>
          <w:rFonts w:ascii="Times New Roman" w:hAnsi="Times New Roman" w:eastAsia="Times New Roman" w:cs="Times New Roman"/>
          <w:sz w:val="24"/>
          <w:szCs w:val="24"/>
          <w:u w:val="none"/>
        </w:rPr>
        <w:t xml:space="preserve">from all around </w:t>
      </w:r>
      <w:r w:rsidRPr="7036E949" w:rsidR="7036E949">
        <w:rPr>
          <w:rFonts w:ascii="Times New Roman" w:hAnsi="Times New Roman" w:eastAsia="Times New Roman" w:cs="Times New Roman"/>
          <w:sz w:val="24"/>
          <w:szCs w:val="24"/>
          <w:u w:val="none"/>
        </w:rPr>
        <w:t>came</w:t>
      </w:r>
      <w:r w:rsidRPr="7036E949" w:rsidR="7036E949">
        <w:rPr>
          <w:rFonts w:ascii="Times New Roman" w:hAnsi="Times New Roman" w:eastAsia="Times New Roman" w:cs="Times New Roman"/>
          <w:sz w:val="24"/>
          <w:szCs w:val="24"/>
          <w:u w:val="none"/>
        </w:rPr>
        <w:t xml:space="preserve"> to</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see</w:t>
      </w:r>
      <w:r w:rsidRPr="7036E949" w:rsidR="7036E949">
        <w:rPr>
          <w:rFonts w:ascii="Times New Roman" w:hAnsi="Times New Roman" w:eastAsia="Times New Roman" w:cs="Times New Roman"/>
          <w:sz w:val="24"/>
          <w:szCs w:val="24"/>
          <w:u w:val="none"/>
        </w:rPr>
        <w:t xml:space="preserve"> the </w:t>
      </w:r>
      <w:r w:rsidRPr="7036E949" w:rsidR="7036E949">
        <w:rPr>
          <w:rFonts w:ascii="Times New Roman" w:hAnsi="Times New Roman" w:eastAsia="Times New Roman" w:cs="Times New Roman"/>
          <w:sz w:val="24"/>
          <w:szCs w:val="24"/>
          <w:u w:val="none"/>
        </w:rPr>
        <w:t>places</w:t>
      </w:r>
      <w:r w:rsidRPr="7036E949" w:rsidR="7036E949">
        <w:rPr>
          <w:rFonts w:ascii="Times New Roman" w:hAnsi="Times New Roman" w:eastAsia="Times New Roman" w:cs="Times New Roman"/>
          <w:sz w:val="24"/>
          <w:szCs w:val="24"/>
          <w:u w:val="none"/>
        </w:rPr>
        <w:t xml:space="preserve"> where Christ walked, talked, and performed miracles</w:t>
      </w:r>
      <w:r w:rsidRPr="7036E949" w:rsidR="7036E949">
        <w:rPr>
          <w:rFonts w:ascii="Times New Roman" w:hAnsi="Times New Roman" w:eastAsia="Times New Roman" w:cs="Times New Roman"/>
          <w:sz w:val="24"/>
          <w:szCs w:val="24"/>
          <w:u w:val="none"/>
        </w:rPr>
        <w:t xml:space="preserve"> in the Bible</w:t>
      </w:r>
      <w:r w:rsidRPr="7036E949" w:rsidR="7036E949">
        <w:rPr>
          <w:rFonts w:ascii="Times New Roman" w:hAnsi="Times New Roman" w:eastAsia="Times New Roman" w:cs="Times New Roman"/>
          <w:sz w:val="24"/>
          <w:szCs w:val="24"/>
          <w:u w:val="none"/>
        </w:rPr>
        <w:t xml:space="preserve">, and once those places were found, thriving </w:t>
      </w:r>
      <w:r w:rsidRPr="7036E949" w:rsidR="7036E949">
        <w:rPr>
          <w:rFonts w:ascii="Times New Roman" w:hAnsi="Times New Roman" w:eastAsia="Times New Roman" w:cs="Times New Roman"/>
          <w:sz w:val="24"/>
          <w:szCs w:val="24"/>
          <w:u w:val="none"/>
        </w:rPr>
        <w:t xml:space="preserve">churches and “elaborate liturgies” </w:t>
      </w:r>
      <w:r w:rsidRPr="7036E949" w:rsidR="7036E949">
        <w:rPr>
          <w:rFonts w:ascii="Times New Roman" w:hAnsi="Times New Roman" w:eastAsia="Times New Roman" w:cs="Times New Roman"/>
          <w:sz w:val="24"/>
          <w:szCs w:val="24"/>
          <w:u w:val="none"/>
        </w:rPr>
        <w:t>were created there</w:t>
      </w:r>
      <w:r w:rsidRPr="7036E949" w:rsidR="7036E949">
        <w:rPr>
          <w:rFonts w:ascii="Times New Roman" w:hAnsi="Times New Roman" w:eastAsia="Times New Roman" w:cs="Times New Roman"/>
          <w:sz w:val="24"/>
          <w:szCs w:val="24"/>
          <w:u w:val="none"/>
        </w:rPr>
        <w:t>.</w:t>
      </w:r>
      <w:r w:rsidRPr="7036E949">
        <w:rPr>
          <w:rStyle w:val="FootnoteReference"/>
          <w:rFonts w:ascii="Times New Roman" w:hAnsi="Times New Roman" w:eastAsia="Times New Roman" w:cs="Times New Roman"/>
          <w:sz w:val="24"/>
          <w:szCs w:val="24"/>
          <w:u w:val="none"/>
        </w:rPr>
        <w:footnoteReference w:id="13514"/>
      </w:r>
      <w:r w:rsidRPr="7036E949" w:rsidR="7036E949">
        <w:rPr>
          <w:rFonts w:ascii="Times New Roman" w:hAnsi="Times New Roman" w:eastAsia="Times New Roman" w:cs="Times New Roman"/>
          <w:sz w:val="24"/>
          <w:szCs w:val="24"/>
          <w:u w:val="none"/>
        </w:rPr>
        <w:t xml:space="preserve"> </w:t>
      </w:r>
      <w:proofErr w:type="gramStart"/>
      <w:r w:rsidRPr="7036E949" w:rsidR="7036E949">
        <w:rPr>
          <w:rFonts w:ascii="Times New Roman" w:hAnsi="Times New Roman" w:eastAsia="Times New Roman" w:cs="Times New Roman"/>
          <w:sz w:val="24"/>
          <w:szCs w:val="24"/>
          <w:u w:val="none"/>
        </w:rPr>
        <w:t>Previous to</w:t>
      </w:r>
      <w:proofErr w:type="gramEnd"/>
      <w:r w:rsidRPr="7036E949" w:rsidR="7036E949">
        <w:rPr>
          <w:rFonts w:ascii="Times New Roman" w:hAnsi="Times New Roman" w:eastAsia="Times New Roman" w:cs="Times New Roman"/>
          <w:sz w:val="24"/>
          <w:szCs w:val="24"/>
          <w:u w:val="none"/>
        </w:rPr>
        <w:t xml:space="preserve"> this, most of the visitors had come for intellectual curiosity, not for any spiritual </w:t>
      </w:r>
      <w:r w:rsidRPr="7036E949" w:rsidR="7036E949">
        <w:rPr>
          <w:rFonts w:ascii="Times New Roman" w:hAnsi="Times New Roman" w:eastAsia="Times New Roman" w:cs="Times New Roman"/>
          <w:sz w:val="24"/>
          <w:szCs w:val="24"/>
          <w:u w:val="none"/>
        </w:rPr>
        <w:t>missi</w:t>
      </w:r>
      <w:r w:rsidRPr="7036E949" w:rsidR="7036E949">
        <w:rPr>
          <w:rFonts w:ascii="Times New Roman" w:hAnsi="Times New Roman" w:eastAsia="Times New Roman" w:cs="Times New Roman"/>
          <w:sz w:val="24"/>
          <w:szCs w:val="24"/>
          <w:u w:val="none"/>
        </w:rPr>
        <w:t>on.</w:t>
      </w:r>
      <w:r w:rsidRPr="7036E949">
        <w:rPr>
          <w:rStyle w:val="FootnoteReference"/>
          <w:rFonts w:ascii="Times New Roman" w:hAnsi="Times New Roman" w:eastAsia="Times New Roman" w:cs="Times New Roman"/>
          <w:sz w:val="24"/>
          <w:szCs w:val="24"/>
          <w:u w:val="none"/>
        </w:rPr>
        <w:footnoteReference w:id="10050"/>
      </w:r>
      <w:r w:rsidRPr="7036E949" w:rsidR="7036E949">
        <w:rPr>
          <w:rFonts w:ascii="Times New Roman" w:hAnsi="Times New Roman" w:eastAsia="Times New Roman" w:cs="Times New Roman"/>
          <w:sz w:val="24"/>
          <w:szCs w:val="24"/>
          <w:u w:val="none"/>
        </w:rPr>
        <w:t xml:space="preserve"> So, then, should the Church have an official stance on pilgrimages? Condemn</w:t>
      </w:r>
      <w:r w:rsidRPr="7036E949" w:rsidR="7036E949">
        <w:rPr>
          <w:rFonts w:ascii="Times New Roman" w:hAnsi="Times New Roman" w:eastAsia="Times New Roman" w:cs="Times New Roman"/>
          <w:sz w:val="24"/>
          <w:szCs w:val="24"/>
          <w:u w:val="none"/>
        </w:rPr>
        <w:t xml:space="preserve"> it</w:t>
      </w:r>
      <w:r w:rsidRPr="7036E949" w:rsidR="7036E949">
        <w:rPr>
          <w:rFonts w:ascii="Times New Roman" w:hAnsi="Times New Roman" w:eastAsia="Times New Roman" w:cs="Times New Roman"/>
          <w:sz w:val="24"/>
          <w:szCs w:val="24"/>
          <w:u w:val="none"/>
        </w:rPr>
        <w:t>? Mandate</w:t>
      </w:r>
      <w:r w:rsidRPr="7036E949" w:rsidR="7036E949">
        <w:rPr>
          <w:rFonts w:ascii="Times New Roman" w:hAnsi="Times New Roman" w:eastAsia="Times New Roman" w:cs="Times New Roman"/>
          <w:sz w:val="24"/>
          <w:szCs w:val="24"/>
          <w:u w:val="none"/>
        </w:rPr>
        <w:t xml:space="preserve"> it</w:t>
      </w:r>
      <w:r w:rsidRPr="7036E949" w:rsidR="7036E949">
        <w:rPr>
          <w:rFonts w:ascii="Times New Roman" w:hAnsi="Times New Roman" w:eastAsia="Times New Roman" w:cs="Times New Roman"/>
          <w:sz w:val="24"/>
          <w:szCs w:val="24"/>
          <w:u w:val="none"/>
        </w:rPr>
        <w:t>?</w:t>
      </w:r>
      <w:r w:rsidRPr="7036E949" w:rsidR="7036E949">
        <w:rPr>
          <w:rFonts w:ascii="Times New Roman" w:hAnsi="Times New Roman" w:eastAsia="Times New Roman" w:cs="Times New Roman"/>
          <w:sz w:val="24"/>
          <w:szCs w:val="24"/>
          <w:u w:val="none"/>
        </w:rPr>
        <w:t xml:space="preserve"> The Orthodox Church chose neither: they mostly ignored it in ecclesial meetings and debates.</w:t>
      </w:r>
    </w:p>
    <w:p w:rsidR="018F7A10" w:rsidP="7036E949" w:rsidRDefault="018F7A10" w14:paraId="4166267C" w14:textId="02C9D53F">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T</w:t>
      </w:r>
      <w:r w:rsidRPr="7036E949" w:rsidR="7036E949">
        <w:rPr>
          <w:rFonts w:ascii="Times New Roman" w:hAnsi="Times New Roman" w:eastAsia="Times New Roman" w:cs="Times New Roman"/>
          <w:sz w:val="24"/>
          <w:szCs w:val="24"/>
          <w:u w:val="none"/>
        </w:rPr>
        <w:t xml:space="preserve">hough it had popular appeal, pilgrimages never officially made it into </w:t>
      </w:r>
      <w:r w:rsidRPr="7036E949" w:rsidR="7036E949">
        <w:rPr>
          <w:rFonts w:ascii="Times New Roman" w:hAnsi="Times New Roman" w:eastAsia="Times New Roman" w:cs="Times New Roman"/>
          <w:sz w:val="24"/>
          <w:szCs w:val="24"/>
          <w:u w:val="none"/>
        </w:rPr>
        <w:t>ecclesial doctrines</w:t>
      </w:r>
      <w:r w:rsidRPr="7036E949" w:rsidR="7036E949">
        <w:rPr>
          <w:rFonts w:ascii="Times New Roman" w:hAnsi="Times New Roman" w:eastAsia="Times New Roman" w:cs="Times New Roman"/>
          <w:sz w:val="24"/>
          <w:szCs w:val="24"/>
          <w:u w:val="none"/>
        </w:rPr>
        <w:t xml:space="preserve"> of the Eastern Orthodox tradition.</w:t>
      </w:r>
      <w:r w:rsidRPr="7036E949">
        <w:rPr>
          <w:rStyle w:val="FootnoteReference"/>
          <w:rFonts w:ascii="Times New Roman" w:hAnsi="Times New Roman" w:eastAsia="Times New Roman" w:cs="Times New Roman"/>
          <w:sz w:val="24"/>
          <w:szCs w:val="24"/>
          <w:u w:val="none"/>
        </w:rPr>
        <w:footnoteReference w:id="23377"/>
      </w:r>
      <w:r w:rsidRPr="7036E949" w:rsidR="7036E949">
        <w:rPr>
          <w:rFonts w:ascii="Times New Roman" w:hAnsi="Times New Roman" w:eastAsia="Times New Roman" w:cs="Times New Roman"/>
          <w:sz w:val="24"/>
          <w:szCs w:val="24"/>
          <w:u w:val="none"/>
        </w:rPr>
        <w:t xml:space="preserve"> However, the </w:t>
      </w:r>
      <w:r w:rsidRPr="7036E949" w:rsidR="7036E949">
        <w:rPr>
          <w:rFonts w:ascii="Times New Roman" w:hAnsi="Times New Roman" w:eastAsia="Times New Roman" w:cs="Times New Roman"/>
          <w:sz w:val="24"/>
          <w:szCs w:val="24"/>
          <w:u w:val="none"/>
        </w:rPr>
        <w:t xml:space="preserve">theologians </w:t>
      </w:r>
      <w:r w:rsidRPr="7036E949" w:rsidR="7036E949">
        <w:rPr>
          <w:rFonts w:ascii="Times New Roman" w:hAnsi="Times New Roman" w:eastAsia="Times New Roman" w:cs="Times New Roman"/>
          <w:sz w:val="24"/>
          <w:szCs w:val="24"/>
          <w:u w:val="none"/>
        </w:rPr>
        <w:t xml:space="preserve">were </w:t>
      </w:r>
      <w:r w:rsidRPr="7036E949" w:rsidR="7036E949">
        <w:rPr>
          <w:rFonts w:ascii="Times New Roman" w:hAnsi="Times New Roman" w:eastAsia="Times New Roman" w:cs="Times New Roman"/>
          <w:sz w:val="24"/>
          <w:szCs w:val="24"/>
          <w:u w:val="none"/>
        </w:rPr>
        <w:t>interested in what</w:t>
      </w:r>
      <w:r w:rsidRPr="7036E949" w:rsidR="7036E949">
        <w:rPr>
          <w:rFonts w:ascii="Times New Roman" w:hAnsi="Times New Roman" w:eastAsia="Times New Roman" w:cs="Times New Roman"/>
          <w:sz w:val="24"/>
          <w:szCs w:val="24"/>
          <w:u w:val="none"/>
        </w:rPr>
        <w:t xml:space="preserve"> insights </w:t>
      </w:r>
      <w:r w:rsidRPr="7036E949" w:rsidR="7036E949">
        <w:rPr>
          <w:rFonts w:ascii="Times New Roman" w:hAnsi="Times New Roman" w:eastAsia="Times New Roman" w:cs="Times New Roman"/>
          <w:sz w:val="24"/>
          <w:szCs w:val="24"/>
          <w:u w:val="none"/>
        </w:rPr>
        <w:t>a</w:t>
      </w:r>
      <w:r w:rsidRPr="7036E949" w:rsidR="7036E949">
        <w:rPr>
          <w:rFonts w:ascii="Times New Roman" w:hAnsi="Times New Roman" w:eastAsia="Times New Roman" w:cs="Times New Roman"/>
          <w:sz w:val="24"/>
          <w:szCs w:val="24"/>
          <w:u w:val="none"/>
        </w:rPr>
        <w:t xml:space="preserve"> </w:t>
      </w:r>
      <w:r w:rsidRPr="7036E949" w:rsidR="7036E949">
        <w:rPr>
          <w:rFonts w:ascii="Times New Roman" w:hAnsi="Times New Roman" w:eastAsia="Times New Roman" w:cs="Times New Roman"/>
          <w:sz w:val="24"/>
          <w:szCs w:val="24"/>
          <w:u w:val="none"/>
        </w:rPr>
        <w:t>trip to Jerusalem could bring to the</w:t>
      </w:r>
      <w:r w:rsidRPr="7036E949" w:rsidR="7036E949">
        <w:rPr>
          <w:rFonts w:ascii="Times New Roman" w:hAnsi="Times New Roman" w:eastAsia="Times New Roman" w:cs="Times New Roman"/>
          <w:sz w:val="24"/>
          <w:szCs w:val="24"/>
          <w:u w:val="none"/>
        </w:rPr>
        <w:t xml:space="preserve"> average Christian’s life. Many of the Orthodox leaders </w:t>
      </w:r>
      <w:r w:rsidRPr="7036E949" w:rsidR="7036E949">
        <w:rPr>
          <w:rFonts w:ascii="Times New Roman" w:hAnsi="Times New Roman" w:eastAsia="Times New Roman" w:cs="Times New Roman"/>
          <w:sz w:val="24"/>
          <w:szCs w:val="24"/>
          <w:u w:val="none"/>
        </w:rPr>
        <w:t xml:space="preserve">encouraged staying with monks or in hospices, and the monks near Jerusalem would take care of the pilgrims’ “spiritual needs,” functioning as “guides at holy sites, performing the special pilgrimage liturgy enacted there, and sometimes gave the pilgrims </w:t>
      </w:r>
      <w:proofErr w:type="spellStart"/>
      <w:r w:rsidRPr="7036E949" w:rsidR="7036E949">
        <w:rPr>
          <w:rFonts w:ascii="Times New Roman" w:hAnsi="Times New Roman" w:eastAsia="Times New Roman" w:cs="Times New Roman"/>
          <w:i w:val="1"/>
          <w:iCs w:val="1"/>
          <w:sz w:val="24"/>
          <w:szCs w:val="24"/>
          <w:u w:val="none"/>
        </w:rPr>
        <w:t>eulogiae</w:t>
      </w:r>
      <w:proofErr w:type="spellEnd"/>
      <w:r w:rsidRPr="7036E949" w:rsidR="7036E949">
        <w:rPr>
          <w:rFonts w:ascii="Times New Roman" w:hAnsi="Times New Roman" w:eastAsia="Times New Roman" w:cs="Times New Roman"/>
          <w:i w:val="0"/>
          <w:iCs w:val="0"/>
          <w:sz w:val="24"/>
          <w:szCs w:val="24"/>
          <w:u w:val="none"/>
        </w:rPr>
        <w:t>, ‘blessings’, souvenirs that held benedictory powers and which created an intimate and lasting bond between the pilgrim and the holy places.“</w:t>
      </w:r>
      <w:r w:rsidRPr="7036E949">
        <w:rPr>
          <w:rStyle w:val="FootnoteReference"/>
          <w:rFonts w:ascii="Times New Roman" w:hAnsi="Times New Roman" w:eastAsia="Times New Roman" w:cs="Times New Roman"/>
          <w:i w:val="0"/>
          <w:iCs w:val="0"/>
          <w:sz w:val="24"/>
          <w:szCs w:val="24"/>
          <w:u w:val="none"/>
        </w:rPr>
        <w:footnoteReference w:id="30409"/>
      </w:r>
      <w:r w:rsidRPr="7036E949" w:rsidR="7036E949">
        <w:rPr>
          <w:rFonts w:ascii="Times New Roman" w:hAnsi="Times New Roman" w:eastAsia="Times New Roman" w:cs="Times New Roman"/>
          <w:i w:val="0"/>
          <w:iCs w:val="0"/>
          <w:sz w:val="24"/>
          <w:szCs w:val="24"/>
          <w:u w:val="none"/>
        </w:rPr>
        <w:t xml:space="preserve"> These </w:t>
      </w:r>
      <w:r w:rsidRPr="7036E949" w:rsidR="7036E949">
        <w:rPr>
          <w:rFonts w:ascii="Times New Roman" w:hAnsi="Times New Roman" w:eastAsia="Times New Roman" w:cs="Times New Roman"/>
          <w:i w:val="0"/>
          <w:iCs w:val="0"/>
          <w:sz w:val="24"/>
          <w:szCs w:val="24"/>
          <w:u w:val="none"/>
        </w:rPr>
        <w:t xml:space="preserve">pilgrimages continued, though less safely after the fall of the Roman empire, relatively consistently until the Persians and the Muslims </w:t>
      </w:r>
      <w:r w:rsidRPr="7036E949" w:rsidR="7036E949">
        <w:rPr>
          <w:rFonts w:ascii="Times New Roman" w:hAnsi="Times New Roman" w:eastAsia="Times New Roman" w:cs="Times New Roman"/>
          <w:i w:val="0"/>
          <w:iCs w:val="0"/>
          <w:sz w:val="24"/>
          <w:szCs w:val="24"/>
          <w:u w:val="none"/>
        </w:rPr>
        <w:t>sieged</w:t>
      </w:r>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i w:val="0"/>
          <w:iCs w:val="0"/>
          <w:sz w:val="24"/>
          <w:szCs w:val="24"/>
          <w:u w:val="none"/>
        </w:rPr>
        <w:t>Jerusalem</w:t>
      </w:r>
      <w:r w:rsidRPr="7036E949" w:rsidR="7036E949">
        <w:rPr>
          <w:rFonts w:ascii="Times New Roman" w:hAnsi="Times New Roman" w:eastAsia="Times New Roman" w:cs="Times New Roman"/>
          <w:i w:val="0"/>
          <w:iCs w:val="0"/>
          <w:sz w:val="24"/>
          <w:szCs w:val="24"/>
          <w:u w:val="none"/>
        </w:rPr>
        <w:t>, beginning in AD 614.</w:t>
      </w:r>
      <w:r w:rsidRPr="7036E949">
        <w:rPr>
          <w:rStyle w:val="FootnoteReference"/>
          <w:rFonts w:ascii="Times New Roman" w:hAnsi="Times New Roman" w:eastAsia="Times New Roman" w:cs="Times New Roman"/>
          <w:i w:val="0"/>
          <w:iCs w:val="0"/>
          <w:sz w:val="24"/>
          <w:szCs w:val="24"/>
          <w:u w:val="none"/>
        </w:rPr>
        <w:footnoteReference w:id="28694"/>
      </w:r>
      <w:r w:rsidRPr="7036E949" w:rsidR="7036E949">
        <w:rPr>
          <w:rFonts w:ascii="Times New Roman" w:hAnsi="Times New Roman" w:eastAsia="Times New Roman" w:cs="Times New Roman"/>
          <w:i w:val="0"/>
          <w:iCs w:val="0"/>
          <w:sz w:val="24"/>
          <w:szCs w:val="24"/>
          <w:u w:val="none"/>
        </w:rPr>
        <w:t xml:space="preserve"> </w:t>
      </w:r>
    </w:p>
    <w:p w:rsidR="018F7A10" w:rsidP="7036E949" w:rsidRDefault="018F7A10" w14:paraId="4C1DA1A5" w14:textId="14BC6CE3">
      <w:pPr>
        <w:pStyle w:val="Normal"/>
        <w:spacing w:after="0" w:afterAutospacing="off"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i w:val="0"/>
          <w:iCs w:val="0"/>
          <w:sz w:val="24"/>
          <w:szCs w:val="24"/>
          <w:u w:val="none"/>
        </w:rPr>
        <w:t xml:space="preserve">The purposes of pilgrimages to the Holy Land change </w:t>
      </w:r>
      <w:r w:rsidRPr="7036E949" w:rsidR="7036E949">
        <w:rPr>
          <w:rFonts w:ascii="Times New Roman" w:hAnsi="Times New Roman" w:eastAsia="Times New Roman" w:cs="Times New Roman"/>
          <w:i w:val="0"/>
          <w:iCs w:val="0"/>
          <w:sz w:val="24"/>
          <w:szCs w:val="24"/>
          <w:u w:val="none"/>
        </w:rPr>
        <w:t>considerably after this for the Latins because of a new emphasis on Penance and the ensuing Crusades, but the Orthodox churches’ attitudes remained the same, ranging from relative indifference to mild encouragement.</w:t>
      </w:r>
      <w:r w:rsidRPr="7036E949">
        <w:rPr>
          <w:rStyle w:val="FootnoteReference"/>
          <w:rFonts w:ascii="Times New Roman" w:hAnsi="Times New Roman" w:eastAsia="Times New Roman" w:cs="Times New Roman"/>
          <w:i w:val="0"/>
          <w:iCs w:val="0"/>
          <w:sz w:val="24"/>
          <w:szCs w:val="24"/>
          <w:u w:val="none"/>
        </w:rPr>
        <w:footnoteReference w:id="18863"/>
      </w:r>
      <w:r w:rsidRPr="7036E949" w:rsidR="7036E949">
        <w:rPr>
          <w:rFonts w:ascii="Times New Roman" w:hAnsi="Times New Roman" w:eastAsia="Times New Roman" w:cs="Times New Roman"/>
          <w:i w:val="0"/>
          <w:iCs w:val="0"/>
          <w:sz w:val="24"/>
          <w:szCs w:val="24"/>
          <w:u w:val="none"/>
        </w:rPr>
        <w:t xml:space="preserve"> And “though </w:t>
      </w:r>
      <w:r w:rsidRPr="7036E949" w:rsidR="7036E949">
        <w:rPr>
          <w:rFonts w:ascii="Times New Roman" w:hAnsi="Times New Roman" w:eastAsia="Times New Roman" w:cs="Times New Roman"/>
          <w:i w:val="0"/>
          <w:iCs w:val="0"/>
          <w:sz w:val="24"/>
          <w:szCs w:val="24"/>
          <w:u w:val="none"/>
        </w:rPr>
        <w:t>the majority of</w:t>
      </w:r>
      <w:r w:rsidRPr="7036E949" w:rsidR="7036E949">
        <w:rPr>
          <w:rFonts w:ascii="Times New Roman" w:hAnsi="Times New Roman" w:eastAsia="Times New Roman" w:cs="Times New Roman"/>
          <w:i w:val="0"/>
          <w:iCs w:val="0"/>
          <w:sz w:val="24"/>
          <w:szCs w:val="24"/>
          <w:u w:val="none"/>
        </w:rPr>
        <w:t xml:space="preserve"> pilgrims arrived in the Holy Land from Eastern countries, the </w:t>
      </w:r>
      <w:proofErr w:type="spellStart"/>
      <w:r w:rsidRPr="7036E949" w:rsidR="7036E949">
        <w:rPr>
          <w:rFonts w:ascii="Times New Roman" w:hAnsi="Times New Roman" w:eastAsia="Times New Roman" w:cs="Times New Roman"/>
          <w:i w:val="1"/>
          <w:iCs w:val="1"/>
          <w:sz w:val="24"/>
          <w:szCs w:val="24"/>
          <w:u w:val="none"/>
        </w:rPr>
        <w:t>Itineraria</w:t>
      </w:r>
      <w:proofErr w:type="spellEnd"/>
      <w:r w:rsidRPr="7036E949" w:rsidR="7036E949">
        <w:rPr>
          <w:rFonts w:ascii="Times New Roman" w:hAnsi="Times New Roman" w:eastAsia="Times New Roman" w:cs="Times New Roman"/>
          <w:i w:val="0"/>
          <w:iCs w:val="0"/>
          <w:sz w:val="24"/>
          <w:szCs w:val="24"/>
          <w:u w:val="none"/>
        </w:rPr>
        <w:t xml:space="preserve"> was a Western genre....and most of our knowledge of Eastern Christian pilgrimage is </w:t>
      </w:r>
      <w:r w:rsidRPr="7036E949" w:rsidR="7036E949">
        <w:rPr>
          <w:rFonts w:ascii="Times New Roman" w:hAnsi="Times New Roman" w:eastAsia="Times New Roman" w:cs="Times New Roman"/>
          <w:i w:val="0"/>
          <w:iCs w:val="0"/>
          <w:sz w:val="24"/>
          <w:szCs w:val="24"/>
          <w:u w:val="none"/>
        </w:rPr>
        <w:t>derived from other genres, mainly hagiographic works that include a short account of [their] pilgrimage within the broader frame of [their] biography.”</w:t>
      </w:r>
      <w:r w:rsidRPr="7036E949">
        <w:rPr>
          <w:rStyle w:val="FootnoteReference"/>
          <w:rFonts w:ascii="Times New Roman" w:hAnsi="Times New Roman" w:eastAsia="Times New Roman" w:cs="Times New Roman"/>
          <w:i w:val="0"/>
          <w:iCs w:val="0"/>
          <w:sz w:val="24"/>
          <w:szCs w:val="24"/>
          <w:u w:val="none"/>
        </w:rPr>
        <w:footnoteReference w:id="17417"/>
      </w:r>
      <w:r w:rsidRPr="7036E949" w:rsidR="7036E949">
        <w:rPr>
          <w:rFonts w:ascii="Times New Roman" w:hAnsi="Times New Roman" w:eastAsia="Times New Roman" w:cs="Times New Roman"/>
          <w:i w:val="0"/>
          <w:iCs w:val="0"/>
          <w:sz w:val="24"/>
          <w:szCs w:val="24"/>
          <w:u w:val="none"/>
        </w:rPr>
        <w:t xml:space="preserve"> For them, traveling to Jerusalem was neither the</w:t>
      </w:r>
      <w:r w:rsidRPr="7036E949" w:rsidR="7036E949">
        <w:rPr>
          <w:rFonts w:ascii="Times New Roman" w:hAnsi="Times New Roman" w:eastAsia="Times New Roman" w:cs="Times New Roman"/>
          <w:i w:val="1"/>
          <w:iCs w:val="1"/>
          <w:sz w:val="24"/>
          <w:szCs w:val="24"/>
          <w:u w:val="none"/>
        </w:rPr>
        <w:t xml:space="preserve"> </w:t>
      </w:r>
      <w:r w:rsidRPr="7036E949" w:rsidR="7036E949">
        <w:rPr>
          <w:rFonts w:ascii="Times New Roman" w:hAnsi="Times New Roman" w:eastAsia="Times New Roman" w:cs="Times New Roman"/>
          <w:i w:val="0"/>
          <w:iCs w:val="0"/>
          <w:sz w:val="24"/>
          <w:szCs w:val="24"/>
          <w:u w:val="none"/>
        </w:rPr>
        <w:t>ubiquitous Christian</w:t>
      </w:r>
      <w:r w:rsidRPr="7036E949" w:rsidR="7036E949">
        <w:rPr>
          <w:rFonts w:ascii="Times New Roman" w:hAnsi="Times New Roman" w:eastAsia="Times New Roman" w:cs="Times New Roman"/>
          <w:i w:val="0"/>
          <w:iCs w:val="0"/>
          <w:sz w:val="24"/>
          <w:szCs w:val="24"/>
          <w:u w:val="none"/>
        </w:rPr>
        <w:t xml:space="preserve"> mission nor could it be mandated from a hierarch to prove repentance, but rather a route one </w:t>
      </w:r>
      <w:r w:rsidRPr="7036E949" w:rsidR="7036E949">
        <w:rPr>
          <w:rFonts w:ascii="Times New Roman" w:hAnsi="Times New Roman" w:eastAsia="Times New Roman" w:cs="Times New Roman"/>
          <w:i w:val="1"/>
          <w:iCs w:val="1"/>
          <w:sz w:val="24"/>
          <w:szCs w:val="24"/>
          <w:u w:val="none"/>
        </w:rPr>
        <w:t>could</w:t>
      </w:r>
      <w:r w:rsidRPr="7036E949" w:rsidR="7036E949">
        <w:rPr>
          <w:rFonts w:ascii="Times New Roman" w:hAnsi="Times New Roman" w:eastAsia="Times New Roman" w:cs="Times New Roman"/>
          <w:i w:val="0"/>
          <w:iCs w:val="0"/>
          <w:sz w:val="24"/>
          <w:szCs w:val="24"/>
          <w:u w:val="none"/>
        </w:rPr>
        <w:t xml:space="preserve"> take in seeking God. The hagiographies noted that it was merely one</w:t>
      </w:r>
      <w:r w:rsidRPr="7036E949" w:rsidR="7036E949">
        <w:rPr>
          <w:rFonts w:ascii="Times New Roman" w:hAnsi="Times New Roman" w:eastAsia="Times New Roman" w:cs="Times New Roman"/>
          <w:i w:val="1"/>
          <w:iCs w:val="1"/>
          <w:sz w:val="24"/>
          <w:szCs w:val="24"/>
          <w:u w:val="none"/>
        </w:rPr>
        <w:t xml:space="preserve"> </w:t>
      </w:r>
      <w:r w:rsidRPr="7036E949" w:rsidR="7036E949">
        <w:rPr>
          <w:rFonts w:ascii="Times New Roman" w:hAnsi="Times New Roman" w:eastAsia="Times New Roman" w:cs="Times New Roman"/>
          <w:i w:val="0"/>
          <w:iCs w:val="0"/>
          <w:sz w:val="24"/>
          <w:szCs w:val="24"/>
          <w:u w:val="none"/>
        </w:rPr>
        <w:t xml:space="preserve">thing that a saint </w:t>
      </w:r>
      <w:proofErr w:type="gramStart"/>
      <w:r w:rsidRPr="7036E949" w:rsidR="7036E949">
        <w:rPr>
          <w:rFonts w:ascii="Times New Roman" w:hAnsi="Times New Roman" w:eastAsia="Times New Roman" w:cs="Times New Roman"/>
          <w:i w:val="0"/>
          <w:iCs w:val="0"/>
          <w:sz w:val="24"/>
          <w:szCs w:val="24"/>
          <w:u w:val="none"/>
        </w:rPr>
        <w:t>did, and</w:t>
      </w:r>
      <w:proofErr w:type="gramEnd"/>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i w:val="0"/>
          <w:iCs w:val="0"/>
          <w:sz w:val="24"/>
          <w:szCs w:val="24"/>
          <w:u w:val="none"/>
        </w:rPr>
        <w:t xml:space="preserve">was not necessarily more important than their other deeds. Seeing the sites could improve one’s spiritual </w:t>
      </w:r>
      <w:r w:rsidRPr="7036E949" w:rsidR="7036E949">
        <w:rPr>
          <w:rFonts w:ascii="Times New Roman" w:hAnsi="Times New Roman" w:eastAsia="Times New Roman" w:cs="Times New Roman"/>
          <w:i w:val="0"/>
          <w:iCs w:val="0"/>
          <w:sz w:val="24"/>
          <w:szCs w:val="24"/>
          <w:u w:val="none"/>
        </w:rPr>
        <w:t>life, but</w:t>
      </w:r>
      <w:r w:rsidRPr="7036E949" w:rsidR="7036E949">
        <w:rPr>
          <w:rFonts w:ascii="Times New Roman" w:hAnsi="Times New Roman" w:eastAsia="Times New Roman" w:cs="Times New Roman"/>
          <w:i w:val="0"/>
          <w:iCs w:val="0"/>
          <w:sz w:val="24"/>
          <w:szCs w:val="24"/>
          <w:u w:val="none"/>
        </w:rPr>
        <w:t xml:space="preserve"> could not replace the Christian’s true journey, the spiritual one into God’s infinitude.  </w:t>
      </w:r>
      <w:r w:rsidRPr="7036E949" w:rsidR="7036E949">
        <w:rPr>
          <w:rFonts w:ascii="Times New Roman" w:hAnsi="Times New Roman" w:eastAsia="Times New Roman" w:cs="Times New Roman"/>
          <w:i w:val="0"/>
          <w:iCs w:val="0"/>
          <w:sz w:val="24"/>
          <w:szCs w:val="24"/>
          <w:u w:val="none"/>
        </w:rPr>
        <w:t xml:space="preserve">  </w:t>
      </w:r>
      <w:r w:rsidRPr="7036E949" w:rsidR="7036E949">
        <w:rPr>
          <w:rFonts w:ascii="Times New Roman" w:hAnsi="Times New Roman" w:eastAsia="Times New Roman" w:cs="Times New Roman"/>
          <w:sz w:val="24"/>
          <w:szCs w:val="24"/>
          <w:u w:val="none"/>
        </w:rPr>
        <w:t xml:space="preserve"> </w:t>
      </w:r>
    </w:p>
    <w:p w:rsidR="7036E949" w:rsidP="7036E949" w:rsidRDefault="7036E949" w14:paraId="64529B4F" w14:textId="6F9957BB">
      <w:pPr>
        <w:pStyle w:val="Normal"/>
        <w:spacing w:line="480" w:lineRule="auto"/>
        <w:ind w:firstLine="720"/>
        <w:jc w:val="left"/>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 xml:space="preserve">The Orthodox churches’ theological understanding of Jerusalem has had an added effect of combating blind Zionism and anti-Semitism, two morally and politically charged contemporary issues. </w:t>
      </w:r>
      <w:r w:rsidRPr="7036E949" w:rsidR="7036E949">
        <w:rPr>
          <w:rFonts w:ascii="Times New Roman" w:hAnsi="Times New Roman" w:eastAsia="Times New Roman" w:cs="Times New Roman"/>
          <w:sz w:val="24"/>
          <w:szCs w:val="24"/>
          <w:u w:val="none"/>
        </w:rPr>
        <w:t>As Carole Burnett put it, summing up her arguments concerning the patristic tradition, “it is obvious</w:t>
      </w:r>
      <w:r w:rsidRPr="7036E949" w:rsidR="7036E949">
        <w:rPr>
          <w:rFonts w:ascii="Times New Roman" w:hAnsi="Times New Roman" w:eastAsia="Times New Roman" w:cs="Times New Roman"/>
          <w:sz w:val="24"/>
          <w:szCs w:val="24"/>
          <w:u w:val="none"/>
        </w:rPr>
        <w:t>...[</w:t>
      </w:r>
      <w:r w:rsidRPr="7036E949" w:rsidR="7036E949">
        <w:rPr>
          <w:rFonts w:ascii="Times New Roman" w:hAnsi="Times New Roman" w:eastAsia="Times New Roman" w:cs="Times New Roman"/>
          <w:sz w:val="24"/>
          <w:szCs w:val="24"/>
          <w:u w:val="none"/>
        </w:rPr>
        <w:t>the patristics] assign a symbolic significance to the land of milk and honey, or...simply ignore the land</w:t>
      </w:r>
      <w:proofErr w:type="gramStart"/>
      <w:r w:rsidRPr="7036E949" w:rsidR="7036E949">
        <w:rPr>
          <w:rFonts w:ascii="Times New Roman" w:hAnsi="Times New Roman" w:eastAsia="Times New Roman" w:cs="Times New Roman"/>
          <w:sz w:val="24"/>
          <w:szCs w:val="24"/>
          <w:u w:val="none"/>
        </w:rPr>
        <w:t>....Today’s</w:t>
      </w:r>
      <w:proofErr w:type="gramEnd"/>
      <w:r w:rsidRPr="7036E949" w:rsidR="7036E949">
        <w:rPr>
          <w:rFonts w:ascii="Times New Roman" w:hAnsi="Times New Roman" w:eastAsia="Times New Roman" w:cs="Times New Roman"/>
          <w:sz w:val="24"/>
          <w:szCs w:val="24"/>
          <w:u w:val="none"/>
        </w:rPr>
        <w:t xml:space="preserve"> Orthodox thought is grounded firmly on this patristic root.”</w:t>
      </w:r>
      <w:r w:rsidRPr="7036E949">
        <w:rPr>
          <w:rStyle w:val="FootnoteReference"/>
          <w:rFonts w:ascii="Times New Roman" w:hAnsi="Times New Roman" w:eastAsia="Times New Roman" w:cs="Times New Roman"/>
          <w:sz w:val="24"/>
          <w:szCs w:val="24"/>
          <w:u w:val="none"/>
        </w:rPr>
        <w:footnoteReference w:id="19449"/>
      </w:r>
      <w:r w:rsidRPr="7036E949" w:rsidR="7036E949">
        <w:rPr>
          <w:rFonts w:ascii="Times New Roman" w:hAnsi="Times New Roman" w:eastAsia="Times New Roman" w:cs="Times New Roman"/>
          <w:sz w:val="24"/>
          <w:szCs w:val="24"/>
          <w:u w:val="none"/>
        </w:rPr>
        <w:t xml:space="preserve"> If the land is insignificant, then ultimately it does not matter who holds it </w:t>
      </w:r>
      <w:proofErr w:type="gramStart"/>
      <w:r w:rsidRPr="7036E949" w:rsidR="7036E949">
        <w:rPr>
          <w:rFonts w:ascii="Times New Roman" w:hAnsi="Times New Roman" w:eastAsia="Times New Roman" w:cs="Times New Roman"/>
          <w:sz w:val="24"/>
          <w:szCs w:val="24"/>
          <w:u w:val="none"/>
        </w:rPr>
        <w:t>as long as</w:t>
      </w:r>
      <w:proofErr w:type="gramEnd"/>
      <w:r w:rsidRPr="7036E949" w:rsidR="7036E949">
        <w:rPr>
          <w:rFonts w:ascii="Times New Roman" w:hAnsi="Times New Roman" w:eastAsia="Times New Roman" w:cs="Times New Roman"/>
          <w:sz w:val="24"/>
          <w:szCs w:val="24"/>
          <w:u w:val="none"/>
        </w:rPr>
        <w:t xml:space="preserve"> they abide by God’s law, the same rule that applies to any other city, or as Patriarch Ignatius IV (1920-2012) put it when asked about the Zionist debates, “people, not stones, are [the Church’s] concern.”</w:t>
      </w:r>
      <w:r w:rsidRPr="7036E949">
        <w:rPr>
          <w:rStyle w:val="FootnoteReference"/>
          <w:rFonts w:ascii="Times New Roman" w:hAnsi="Times New Roman" w:eastAsia="Times New Roman" w:cs="Times New Roman"/>
          <w:sz w:val="24"/>
          <w:szCs w:val="24"/>
          <w:u w:val="none"/>
        </w:rPr>
        <w:footnoteReference w:id="3983"/>
      </w:r>
      <w:r w:rsidRPr="7036E949" w:rsidR="7036E949">
        <w:rPr>
          <w:rFonts w:ascii="Times New Roman" w:hAnsi="Times New Roman" w:eastAsia="Times New Roman" w:cs="Times New Roman"/>
          <w:sz w:val="24"/>
          <w:szCs w:val="24"/>
          <w:u w:val="none"/>
        </w:rPr>
        <w:t xml:space="preserve"> And because the Orthodox do not believe that the Jews are a special type of people, they implicitly and explicitly make the case that Jews need to be distinguished from Israelis. This has the effect of not being forced to condemn or promote Jews or Judaism because of the actions of the Israelis, allowing </w:t>
      </w:r>
      <w:r w:rsidRPr="7036E949" w:rsidR="7036E949">
        <w:rPr>
          <w:rFonts w:ascii="Times New Roman" w:hAnsi="Times New Roman" w:eastAsia="Times New Roman" w:cs="Times New Roman"/>
          <w:sz w:val="24"/>
          <w:szCs w:val="24"/>
          <w:u w:val="none"/>
        </w:rPr>
        <w:t>Orthodox</w:t>
      </w:r>
      <w:r w:rsidRPr="7036E949" w:rsidR="7036E949">
        <w:rPr>
          <w:rFonts w:ascii="Times New Roman" w:hAnsi="Times New Roman" w:eastAsia="Times New Roman" w:cs="Times New Roman"/>
          <w:sz w:val="24"/>
          <w:szCs w:val="24"/>
          <w:u w:val="none"/>
        </w:rPr>
        <w:t xml:space="preserve"> Christians to evaluate their actions solely on Christian morals, without any </w:t>
      </w:r>
      <w:r w:rsidRPr="7036E949" w:rsidR="7036E949">
        <w:rPr>
          <w:rFonts w:ascii="Times New Roman" w:hAnsi="Times New Roman" w:eastAsia="Times New Roman" w:cs="Times New Roman"/>
          <w:sz w:val="24"/>
          <w:szCs w:val="24"/>
          <w:u w:val="none"/>
        </w:rPr>
        <w:t xml:space="preserve">asterisks for </w:t>
      </w:r>
      <w:r w:rsidRPr="7036E949" w:rsidR="7036E949">
        <w:rPr>
          <w:rFonts w:ascii="Times New Roman" w:hAnsi="Times New Roman" w:eastAsia="Times New Roman" w:cs="Times New Roman"/>
          <w:sz w:val="24"/>
          <w:szCs w:val="24"/>
          <w:u w:val="none"/>
        </w:rPr>
        <w:t xml:space="preserve">a </w:t>
      </w:r>
      <w:r w:rsidRPr="7036E949" w:rsidR="7036E949">
        <w:rPr>
          <w:rFonts w:ascii="Times New Roman" w:hAnsi="Times New Roman" w:eastAsia="Times New Roman" w:cs="Times New Roman"/>
          <w:sz w:val="24"/>
          <w:szCs w:val="24"/>
          <w:u w:val="none"/>
        </w:rPr>
        <w:t xml:space="preserve">Chosen People who require a Promised </w:t>
      </w:r>
      <w:r w:rsidRPr="7036E949" w:rsidR="7036E949">
        <w:rPr>
          <w:rFonts w:ascii="Times New Roman" w:hAnsi="Times New Roman" w:eastAsia="Times New Roman" w:cs="Times New Roman"/>
          <w:sz w:val="24"/>
          <w:szCs w:val="24"/>
          <w:u w:val="none"/>
        </w:rPr>
        <w:t>Land.</w:t>
      </w:r>
      <w:r w:rsidRPr="7036E949" w:rsidR="7036E949">
        <w:rPr>
          <w:rFonts w:ascii="Times New Roman" w:hAnsi="Times New Roman" w:eastAsia="Times New Roman" w:cs="Times New Roman"/>
          <w:sz w:val="24"/>
          <w:szCs w:val="24"/>
          <w:u w:val="none"/>
        </w:rPr>
        <w:t xml:space="preserve"> As </w:t>
      </w:r>
      <w:r w:rsidRPr="7036E949" w:rsidR="7036E949">
        <w:rPr>
          <w:rFonts w:ascii="Times New Roman" w:hAnsi="Times New Roman" w:eastAsia="Times New Roman" w:cs="Times New Roman"/>
          <w:sz w:val="24"/>
          <w:szCs w:val="24"/>
          <w:u w:val="none"/>
        </w:rPr>
        <w:t xml:space="preserve">Father Peter </w:t>
      </w:r>
      <w:proofErr w:type="spellStart"/>
      <w:r w:rsidRPr="7036E949" w:rsidR="7036E949">
        <w:rPr>
          <w:rFonts w:ascii="Times New Roman" w:hAnsi="Times New Roman" w:eastAsia="Times New Roman" w:cs="Times New Roman"/>
          <w:sz w:val="24"/>
          <w:szCs w:val="24"/>
          <w:u w:val="none"/>
        </w:rPr>
        <w:t>Gillquist</w:t>
      </w:r>
      <w:proofErr w:type="spellEnd"/>
      <w:r w:rsidRPr="7036E949" w:rsidR="7036E949">
        <w:rPr>
          <w:rFonts w:ascii="Times New Roman" w:hAnsi="Times New Roman" w:eastAsia="Times New Roman" w:cs="Times New Roman"/>
          <w:sz w:val="24"/>
          <w:szCs w:val="24"/>
          <w:u w:val="none"/>
        </w:rPr>
        <w:t xml:space="preserve"> put it,</w:t>
      </w:r>
      <w:r w:rsidRPr="7036E949" w:rsidR="7036E949">
        <w:rPr>
          <w:rFonts w:ascii="Times New Roman" w:hAnsi="Times New Roman" w:eastAsia="Times New Roman" w:cs="Times New Roman"/>
          <w:sz w:val="24"/>
          <w:szCs w:val="24"/>
          <w:u w:val="none"/>
        </w:rPr>
        <w:t xml:space="preserve"> “Orthodox Christians know that if </w:t>
      </w:r>
      <w:r w:rsidRPr="7036E949" w:rsidR="7036E949">
        <w:rPr>
          <w:rFonts w:ascii="Times New Roman" w:hAnsi="Times New Roman" w:eastAsia="Times New Roman" w:cs="Times New Roman"/>
          <w:sz w:val="24"/>
          <w:szCs w:val="24"/>
          <w:u w:val="none"/>
        </w:rPr>
        <w:t>Israel</w:t>
      </w:r>
      <w:r w:rsidRPr="7036E949" w:rsidR="7036E949">
        <w:rPr>
          <w:rFonts w:ascii="Times New Roman" w:hAnsi="Times New Roman" w:eastAsia="Times New Roman" w:cs="Times New Roman"/>
          <w:sz w:val="24"/>
          <w:szCs w:val="24"/>
          <w:u w:val="none"/>
        </w:rPr>
        <w:t xml:space="preserve"> wants to form a secular state and regroup as a people, they can certainly do so. But they cannot claim to be there by divine intent,”</w:t>
      </w:r>
      <w:r w:rsidRPr="7036E949">
        <w:rPr>
          <w:rStyle w:val="FootnoteReference"/>
          <w:rFonts w:ascii="Times New Roman" w:hAnsi="Times New Roman" w:eastAsia="Times New Roman" w:cs="Times New Roman"/>
          <w:sz w:val="24"/>
          <w:szCs w:val="24"/>
          <w:u w:val="none"/>
        </w:rPr>
        <w:footnoteReference w:id="30732"/>
      </w:r>
      <w:r w:rsidRPr="7036E949" w:rsidR="7036E949">
        <w:rPr>
          <w:rFonts w:ascii="Times New Roman" w:hAnsi="Times New Roman" w:eastAsia="Times New Roman" w:cs="Times New Roman"/>
          <w:sz w:val="24"/>
          <w:szCs w:val="24"/>
          <w:u w:val="none"/>
        </w:rPr>
        <w:t xml:space="preserve"> or similarly Archbishop </w:t>
      </w:r>
      <w:proofErr w:type="spellStart"/>
      <w:r w:rsidRPr="7036E949" w:rsidR="7036E949">
        <w:rPr>
          <w:rFonts w:ascii="Times New Roman" w:hAnsi="Times New Roman" w:eastAsia="Times New Roman" w:cs="Times New Roman"/>
          <w:sz w:val="24"/>
          <w:szCs w:val="24"/>
          <w:u w:val="none"/>
        </w:rPr>
        <w:t>Theodosios</w:t>
      </w:r>
      <w:proofErr w:type="spellEnd"/>
      <w:r w:rsidRPr="7036E949" w:rsidR="7036E949">
        <w:rPr>
          <w:rFonts w:ascii="Times New Roman" w:hAnsi="Times New Roman" w:eastAsia="Times New Roman" w:cs="Times New Roman"/>
          <w:sz w:val="24"/>
          <w:szCs w:val="24"/>
          <w:u w:val="none"/>
        </w:rPr>
        <w:t>, that Zionists need to “reread their Bibles...to differentiate between God’s promise and the Balfour promise, because the Occupation is the result of a promise given to the Israelis by Lord Balfour and not by God.”</w:t>
      </w:r>
      <w:r w:rsidRPr="7036E949">
        <w:rPr>
          <w:rStyle w:val="FootnoteReference"/>
          <w:rFonts w:ascii="Times New Roman" w:hAnsi="Times New Roman" w:eastAsia="Times New Roman" w:cs="Times New Roman"/>
          <w:sz w:val="24"/>
          <w:szCs w:val="24"/>
          <w:u w:val="none"/>
        </w:rPr>
        <w:footnoteReference w:id="6958"/>
      </w:r>
    </w:p>
    <w:p w:rsidR="7036E949" w:rsidP="7036E949" w:rsidRDefault="7036E949" w14:noSpellErr="1" w14:paraId="7754152B" w14:textId="79B072D0">
      <w:pPr>
        <w:pStyle w:val="Normal"/>
        <w:spacing w:line="480" w:lineRule="auto"/>
        <w:ind w:firstLine="720"/>
        <w:jc w:val="left"/>
        <w:rPr>
          <w:rFonts w:ascii="Times New Roman" w:hAnsi="Times New Roman" w:eastAsia="Times New Roman" w:cs="Times New Roman"/>
          <w:sz w:val="24"/>
          <w:szCs w:val="24"/>
          <w:u w:val="none"/>
        </w:rPr>
      </w:pPr>
      <w:proofErr w:type="gramStart"/>
      <w:r w:rsidRPr="7036E949" w:rsidR="7036E949">
        <w:rPr>
          <w:rFonts w:ascii="Times New Roman" w:hAnsi="Times New Roman" w:eastAsia="Times New Roman" w:cs="Times New Roman"/>
          <w:sz w:val="24"/>
          <w:szCs w:val="24"/>
          <w:u w:val="none"/>
        </w:rPr>
        <w:t>So</w:t>
      </w:r>
      <w:proofErr w:type="gramEnd"/>
      <w:r w:rsidRPr="7036E949" w:rsidR="7036E949">
        <w:rPr>
          <w:rFonts w:ascii="Times New Roman" w:hAnsi="Times New Roman" w:eastAsia="Times New Roman" w:cs="Times New Roman"/>
          <w:sz w:val="24"/>
          <w:szCs w:val="24"/>
          <w:u w:val="none"/>
        </w:rPr>
        <w:t xml:space="preserve"> if I am baptized Orthodox, do I have to see it as The Holy City, or as an unholy city? According to the patristic and contemporary theologians, it can be the “holy-unholy city of Jerusalem.” It can function as a holy city to the faithful Christian seeking God, but it can become unholy if </w:t>
      </w:r>
      <w:r w:rsidRPr="7036E949" w:rsidR="7036E949">
        <w:rPr>
          <w:rFonts w:ascii="Times New Roman" w:hAnsi="Times New Roman" w:eastAsia="Times New Roman" w:cs="Times New Roman"/>
          <w:sz w:val="24"/>
          <w:szCs w:val="24"/>
          <w:u w:val="none"/>
        </w:rPr>
        <w:t>it</w:t>
      </w:r>
      <w:r w:rsidRPr="7036E949" w:rsidR="7036E949">
        <w:rPr>
          <w:rFonts w:ascii="Times New Roman" w:hAnsi="Times New Roman" w:eastAsia="Times New Roman" w:cs="Times New Roman"/>
          <w:sz w:val="24"/>
          <w:szCs w:val="24"/>
          <w:u w:val="none"/>
        </w:rPr>
        <w:t xml:space="preserve"> becomes an idol rather than an icon, a complement rather than a supplement</w:t>
      </w:r>
      <w:r w:rsidRPr="7036E949" w:rsidR="7036E949">
        <w:rPr>
          <w:rFonts w:ascii="Times New Roman" w:hAnsi="Times New Roman" w:eastAsia="Times New Roman" w:cs="Times New Roman"/>
          <w:sz w:val="24"/>
          <w:szCs w:val="24"/>
          <w:u w:val="none"/>
        </w:rPr>
        <w:t>,</w:t>
      </w:r>
      <w:r w:rsidRPr="7036E949" w:rsidR="7036E949">
        <w:rPr>
          <w:rFonts w:ascii="Times New Roman" w:hAnsi="Times New Roman" w:eastAsia="Times New Roman" w:cs="Times New Roman"/>
          <w:sz w:val="24"/>
          <w:szCs w:val="24"/>
          <w:u w:val="none"/>
        </w:rPr>
        <w:t xml:space="preserve"> a Joshua rather than a Jesus. </w:t>
      </w:r>
    </w:p>
    <w:p w:rsidR="018F7A10" w:rsidP="7036E949" w:rsidRDefault="018F7A10" w14:paraId="6035EA50" w14:textId="38CF41CB">
      <w:pPr>
        <w:pStyle w:val="Normal"/>
        <w:spacing w:line="480" w:lineRule="auto"/>
        <w:jc w:val="left"/>
        <w:rPr>
          <w:rFonts w:ascii="Times New Roman" w:hAnsi="Times New Roman" w:eastAsia="Times New Roman" w:cs="Times New Roman"/>
          <w:sz w:val="24"/>
          <w:szCs w:val="24"/>
          <w:u w:val="none"/>
        </w:rPr>
      </w:pPr>
    </w:p>
    <w:p w:rsidR="018F7A10" w:rsidP="7036E949" w:rsidRDefault="018F7A10" w14:paraId="6C095BEF" w14:textId="138BB1D7">
      <w:pPr>
        <w:pStyle w:val="Normal"/>
        <w:spacing w:line="480" w:lineRule="auto"/>
        <w:jc w:val="left"/>
        <w:rPr>
          <w:rFonts w:ascii="Times New Roman" w:hAnsi="Times New Roman" w:eastAsia="Times New Roman" w:cs="Times New Roman"/>
          <w:sz w:val="24"/>
          <w:szCs w:val="24"/>
          <w:u w:val="none"/>
        </w:rPr>
      </w:pPr>
    </w:p>
    <w:p w:rsidR="37BC1161" w:rsidP="7036E949" w:rsidRDefault="37BC1161" w14:paraId="6EE48356" w14:textId="028C1F89">
      <w:pPr>
        <w:pStyle w:val="Normal"/>
        <w:spacing w:line="480" w:lineRule="auto"/>
        <w:jc w:val="left"/>
        <w:rPr>
          <w:rFonts w:ascii="Times New Roman" w:hAnsi="Times New Roman" w:eastAsia="Times New Roman" w:cs="Times New Roman"/>
          <w:sz w:val="24"/>
          <w:szCs w:val="24"/>
          <w:u w:val="none"/>
        </w:rPr>
      </w:pPr>
    </w:p>
    <w:p w:rsidR="7036E949" w:rsidP="7036E949" w:rsidRDefault="7036E949" w14:paraId="5AEE6F3D" w14:textId="42E436CC">
      <w:pPr>
        <w:pStyle w:val="Normal"/>
        <w:spacing w:line="480" w:lineRule="auto"/>
        <w:jc w:val="left"/>
        <w:rPr>
          <w:rFonts w:ascii="Times New Roman" w:hAnsi="Times New Roman" w:eastAsia="Times New Roman" w:cs="Times New Roman"/>
          <w:sz w:val="24"/>
          <w:szCs w:val="24"/>
          <w:u w:val="none"/>
        </w:rPr>
      </w:pPr>
    </w:p>
    <w:p w:rsidR="7036E949" w:rsidP="7036E949" w:rsidRDefault="7036E949" w14:paraId="0656F1D0" w14:textId="2C99D5F7">
      <w:pPr>
        <w:pStyle w:val="Normal"/>
        <w:spacing w:line="480" w:lineRule="auto"/>
        <w:jc w:val="left"/>
        <w:rPr>
          <w:rFonts w:ascii="Times New Roman" w:hAnsi="Times New Roman" w:eastAsia="Times New Roman" w:cs="Times New Roman"/>
          <w:sz w:val="24"/>
          <w:szCs w:val="24"/>
          <w:u w:val="none"/>
        </w:rPr>
      </w:pPr>
    </w:p>
    <w:p w:rsidR="7036E949" w:rsidP="7036E949" w:rsidRDefault="7036E949" w14:paraId="3546E902" w14:textId="2DF57A5B">
      <w:pPr>
        <w:pStyle w:val="Normal"/>
        <w:spacing w:line="480" w:lineRule="auto"/>
        <w:jc w:val="left"/>
        <w:rPr>
          <w:rFonts w:ascii="Times New Roman" w:hAnsi="Times New Roman" w:eastAsia="Times New Roman" w:cs="Times New Roman"/>
          <w:sz w:val="24"/>
          <w:szCs w:val="24"/>
          <w:u w:val="none"/>
        </w:rPr>
      </w:pPr>
    </w:p>
    <w:p w:rsidR="7036E949" w:rsidP="7036E949" w:rsidRDefault="7036E949" w14:paraId="2C9D8C68" w14:textId="65434497">
      <w:pPr>
        <w:pStyle w:val="Normal"/>
        <w:spacing w:line="480" w:lineRule="auto"/>
        <w:jc w:val="left"/>
        <w:rPr>
          <w:rFonts w:ascii="Times New Roman" w:hAnsi="Times New Roman" w:eastAsia="Times New Roman" w:cs="Times New Roman"/>
          <w:sz w:val="24"/>
          <w:szCs w:val="24"/>
          <w:u w:val="none"/>
        </w:rPr>
      </w:pPr>
    </w:p>
    <w:p w:rsidR="7036E949" w:rsidP="7036E949" w:rsidRDefault="7036E949" w14:paraId="467125A5" w14:textId="4F9C8515">
      <w:pPr>
        <w:pStyle w:val="Normal"/>
        <w:spacing w:line="480" w:lineRule="auto"/>
        <w:jc w:val="left"/>
        <w:rPr>
          <w:rFonts w:ascii="Times New Roman" w:hAnsi="Times New Roman" w:eastAsia="Times New Roman" w:cs="Times New Roman"/>
          <w:sz w:val="24"/>
          <w:szCs w:val="24"/>
          <w:u w:val="none"/>
        </w:rPr>
      </w:pPr>
    </w:p>
    <w:p w:rsidR="5F8BE184" w:rsidP="5F8BE184" w:rsidRDefault="5F8BE184" w14:noSpellErr="1" w14:paraId="1D78ABD9" w14:textId="1726F1F4">
      <w:pPr>
        <w:pStyle w:val="Normal"/>
        <w:spacing w:line="480" w:lineRule="auto"/>
        <w:jc w:val="center"/>
        <w:rPr>
          <w:rFonts w:ascii="Times New Roman" w:hAnsi="Times New Roman" w:eastAsia="Times New Roman" w:cs="Times New Roman"/>
          <w:sz w:val="24"/>
          <w:szCs w:val="24"/>
          <w:u w:val="none"/>
        </w:rPr>
      </w:pPr>
    </w:p>
    <w:p w:rsidR="5F8BE184" w:rsidP="5F8BE184" w:rsidRDefault="5F8BE184" w14:noSpellErr="1" w14:paraId="2E1AFC21" w14:textId="2E26D365">
      <w:pPr>
        <w:pStyle w:val="Normal"/>
        <w:spacing w:line="480" w:lineRule="auto"/>
        <w:jc w:val="center"/>
        <w:rPr>
          <w:rFonts w:ascii="Times New Roman" w:hAnsi="Times New Roman" w:eastAsia="Times New Roman" w:cs="Times New Roman"/>
          <w:sz w:val="24"/>
          <w:szCs w:val="24"/>
          <w:u w:val="none"/>
        </w:rPr>
      </w:pPr>
    </w:p>
    <w:p w:rsidR="5F8BE184" w:rsidP="5F8BE184" w:rsidRDefault="5F8BE184" w14:noSpellErr="1" w14:paraId="4A646409" w14:textId="47875C74">
      <w:pPr>
        <w:pStyle w:val="Normal"/>
        <w:spacing w:line="480" w:lineRule="auto"/>
        <w:jc w:val="center"/>
        <w:rPr>
          <w:rFonts w:ascii="Times New Roman" w:hAnsi="Times New Roman" w:eastAsia="Times New Roman" w:cs="Times New Roman"/>
          <w:sz w:val="24"/>
          <w:szCs w:val="24"/>
          <w:u w:val="none"/>
        </w:rPr>
      </w:pPr>
    </w:p>
    <w:p w:rsidR="5F8BE184" w:rsidP="5F8BE184" w:rsidRDefault="5F8BE184" w14:noSpellErr="1" w14:paraId="22B3F97C" w14:textId="10F736E3">
      <w:pPr>
        <w:pStyle w:val="Normal"/>
        <w:spacing w:line="480" w:lineRule="auto"/>
        <w:jc w:val="center"/>
        <w:rPr>
          <w:rFonts w:ascii="Times New Roman" w:hAnsi="Times New Roman" w:eastAsia="Times New Roman" w:cs="Times New Roman"/>
          <w:sz w:val="24"/>
          <w:szCs w:val="24"/>
          <w:u w:val="none"/>
        </w:rPr>
      </w:pPr>
    </w:p>
    <w:p w:rsidR="7036E949" w:rsidP="7036E949" w:rsidRDefault="7036E949" w14:noSpellErr="1" w14:paraId="522D4FCF" w14:textId="4EA567CD">
      <w:pPr>
        <w:pStyle w:val="Normal"/>
        <w:spacing w:line="480" w:lineRule="auto"/>
        <w:jc w:val="center"/>
        <w:rPr>
          <w:rFonts w:ascii="Times New Roman" w:hAnsi="Times New Roman" w:eastAsia="Times New Roman" w:cs="Times New Roman"/>
          <w:sz w:val="24"/>
          <w:szCs w:val="24"/>
          <w:u w:val="none"/>
        </w:rPr>
      </w:pPr>
      <w:r w:rsidRPr="7036E949" w:rsidR="7036E949">
        <w:rPr>
          <w:rFonts w:ascii="Times New Roman" w:hAnsi="Times New Roman" w:eastAsia="Times New Roman" w:cs="Times New Roman"/>
          <w:sz w:val="24"/>
          <w:szCs w:val="24"/>
          <w:u w:val="none"/>
        </w:rPr>
        <w:t>Works Cited</w:t>
      </w:r>
    </w:p>
    <w:p w:rsidR="7036E949" w:rsidP="6665A3A5" w:rsidRDefault="7036E949" w14:paraId="310AFB7F" w14:textId="5D421255" w14:noSpellErr="1">
      <w:pPr>
        <w:pStyle w:val="Normal"/>
        <w:spacing w:line="480" w:lineRule="auto"/>
        <w:ind w:left="720" w:hanging="720"/>
        <w:jc w:val="left"/>
        <w:rPr>
          <w:rFonts w:ascii="Times New Roman" w:hAnsi="Times New Roman" w:eastAsia="Times New Roman" w:cs="Times New Roman"/>
          <w:sz w:val="24"/>
          <w:szCs w:val="24"/>
          <w:u w:val="none"/>
        </w:rPr>
      </w:pPr>
      <w:r w:rsidRPr="6665A3A5" w:rsidR="6665A3A5">
        <w:rPr>
          <w:rFonts w:ascii="Times New Roman" w:hAnsi="Times New Roman" w:eastAsia="Times New Roman" w:cs="Times New Roman"/>
          <w:sz w:val="24"/>
          <w:szCs w:val="24"/>
          <w:u w:val="none"/>
        </w:rPr>
        <w:t xml:space="preserve">Burnett, Carole Monica. “Eastern Orthodox Perspectives on Zionism and Christian Zionism” in </w:t>
      </w:r>
      <w:r w:rsidRPr="6665A3A5" w:rsidR="6665A3A5">
        <w:rPr>
          <w:rFonts w:ascii="Times New Roman" w:hAnsi="Times New Roman" w:eastAsia="Times New Roman" w:cs="Times New Roman"/>
          <w:i w:val="1"/>
          <w:iCs w:val="1"/>
          <w:sz w:val="24"/>
          <w:szCs w:val="24"/>
          <w:u w:val="none"/>
        </w:rPr>
        <w:t xml:space="preserve">Zionism and the Quest for Justice in the Holy Land. </w:t>
      </w:r>
      <w:r w:rsidRPr="6665A3A5" w:rsidR="6665A3A5">
        <w:rPr>
          <w:rFonts w:ascii="Times New Roman" w:hAnsi="Times New Roman" w:eastAsia="Times New Roman" w:cs="Times New Roman"/>
          <w:i w:val="0"/>
          <w:iCs w:val="0"/>
          <w:sz w:val="24"/>
          <w:szCs w:val="24"/>
          <w:u w:val="none"/>
        </w:rPr>
        <w:t xml:space="preserve">Edited by Donald </w:t>
      </w:r>
      <w:r w:rsidRPr="6665A3A5" w:rsidR="6665A3A5">
        <w:rPr>
          <w:rFonts w:ascii="Times New Roman" w:hAnsi="Times New Roman" w:eastAsia="Times New Roman" w:cs="Times New Roman"/>
          <w:i w:val="0"/>
          <w:iCs w:val="0"/>
          <w:sz w:val="24"/>
          <w:szCs w:val="24"/>
          <w:u w:val="none"/>
        </w:rPr>
        <w:t>E. Wagner</w:t>
      </w:r>
      <w:r w:rsidRPr="6665A3A5" w:rsidR="6665A3A5">
        <w:rPr>
          <w:rFonts w:ascii="Times New Roman" w:hAnsi="Times New Roman" w:eastAsia="Times New Roman" w:cs="Times New Roman"/>
          <w:i w:val="0"/>
          <w:iCs w:val="0"/>
          <w:sz w:val="24"/>
          <w:szCs w:val="24"/>
          <w:u w:val="none"/>
        </w:rPr>
        <w:t xml:space="preserve"> and Walter T. Davis, 92-117. Eugene: Pickwick Publications, 2014.</w:t>
      </w:r>
    </w:p>
    <w:p w:rsidR="7036E949" w:rsidP="6665A3A5" w:rsidRDefault="7036E949" w14:paraId="3781C3A2" w14:textId="0147465A">
      <w:pPr>
        <w:pStyle w:val="Normal"/>
        <w:spacing w:line="480" w:lineRule="auto"/>
        <w:ind w:left="720" w:hanging="720"/>
        <w:jc w:val="left"/>
        <w:rPr>
          <w:rFonts w:ascii="Times New Roman" w:hAnsi="Times New Roman" w:eastAsia="Times New Roman" w:cs="Times New Roman"/>
          <w:i w:val="0"/>
          <w:iCs w:val="0"/>
          <w:sz w:val="24"/>
          <w:szCs w:val="24"/>
          <w:u w:val="none"/>
        </w:rPr>
      </w:pPr>
      <w:r w:rsidRPr="6665A3A5" w:rsidR="6665A3A5">
        <w:rPr>
          <w:rFonts w:ascii="Times New Roman" w:hAnsi="Times New Roman" w:eastAsia="Times New Roman" w:cs="Times New Roman"/>
          <w:i w:val="0"/>
          <w:iCs w:val="0"/>
          <w:sz w:val="24"/>
          <w:szCs w:val="24"/>
          <w:u w:val="none"/>
        </w:rPr>
        <w:t xml:space="preserve">Limor, Ora. “’Holy Journey’: Pilgrimage and Christian Sacred Landscape” in </w:t>
      </w:r>
      <w:r w:rsidRPr="6665A3A5" w:rsidR="6665A3A5">
        <w:rPr>
          <w:rFonts w:ascii="Times New Roman" w:hAnsi="Times New Roman" w:eastAsia="Times New Roman" w:cs="Times New Roman"/>
          <w:i w:val="1"/>
          <w:iCs w:val="1"/>
          <w:sz w:val="24"/>
          <w:szCs w:val="24"/>
          <w:u w:val="none"/>
        </w:rPr>
        <w:t>Christians and Christianity in the Holy Land: From the Origins to the Latin Kingdoms</w:t>
      </w:r>
      <w:r w:rsidRPr="6665A3A5" w:rsidR="6665A3A5">
        <w:rPr>
          <w:rFonts w:ascii="Times New Roman" w:hAnsi="Times New Roman" w:eastAsia="Times New Roman" w:cs="Times New Roman"/>
          <w:i w:val="0"/>
          <w:iCs w:val="0"/>
          <w:sz w:val="24"/>
          <w:szCs w:val="24"/>
          <w:u w:val="none"/>
        </w:rPr>
        <w:t xml:space="preserve">. Edited by Ora Limor and Guy G. </w:t>
      </w:r>
      <w:proofErr w:type="spellStart"/>
      <w:r w:rsidRPr="6665A3A5" w:rsidR="6665A3A5">
        <w:rPr>
          <w:rFonts w:ascii="Times New Roman" w:hAnsi="Times New Roman" w:eastAsia="Times New Roman" w:cs="Times New Roman"/>
          <w:i w:val="0"/>
          <w:iCs w:val="0"/>
          <w:sz w:val="24"/>
          <w:szCs w:val="24"/>
          <w:u w:val="none"/>
        </w:rPr>
        <w:t>Stroumsa</w:t>
      </w:r>
      <w:proofErr w:type="spellEnd"/>
      <w:r w:rsidRPr="6665A3A5" w:rsidR="6665A3A5">
        <w:rPr>
          <w:rFonts w:ascii="Times New Roman" w:hAnsi="Times New Roman" w:eastAsia="Times New Roman" w:cs="Times New Roman"/>
          <w:i w:val="0"/>
          <w:iCs w:val="0"/>
          <w:sz w:val="24"/>
          <w:szCs w:val="24"/>
          <w:u w:val="none"/>
        </w:rPr>
        <w:t xml:space="preserve">, 321-353. Turnhout: </w:t>
      </w:r>
      <w:proofErr w:type="spellStart"/>
      <w:r w:rsidRPr="6665A3A5" w:rsidR="6665A3A5">
        <w:rPr>
          <w:rFonts w:ascii="Times New Roman" w:hAnsi="Times New Roman" w:eastAsia="Times New Roman" w:cs="Times New Roman"/>
          <w:i w:val="0"/>
          <w:iCs w:val="0"/>
          <w:sz w:val="24"/>
          <w:szCs w:val="24"/>
          <w:u w:val="none"/>
        </w:rPr>
        <w:t>Bretpols</w:t>
      </w:r>
      <w:proofErr w:type="spellEnd"/>
      <w:r w:rsidRPr="6665A3A5" w:rsidR="6665A3A5">
        <w:rPr>
          <w:rFonts w:ascii="Times New Roman" w:hAnsi="Times New Roman" w:eastAsia="Times New Roman" w:cs="Times New Roman"/>
          <w:i w:val="0"/>
          <w:iCs w:val="0"/>
          <w:sz w:val="24"/>
          <w:szCs w:val="24"/>
          <w:u w:val="none"/>
        </w:rPr>
        <w:t xml:space="preserve"> Publishers, 2006. </w:t>
      </w:r>
    </w:p>
    <w:p w:rsidR="7036E949" w:rsidP="7036E949" w:rsidRDefault="7036E949" w14:noSpellErr="1" w14:paraId="1B68049B" w14:textId="04D18095">
      <w:pPr>
        <w:pStyle w:val="Normal"/>
        <w:spacing w:line="480" w:lineRule="auto"/>
        <w:jc w:val="left"/>
        <w:rPr>
          <w:rFonts w:ascii="Times New Roman" w:hAnsi="Times New Roman" w:eastAsia="Times New Roman" w:cs="Times New Roman"/>
          <w:i w:val="1"/>
          <w:iCs w:val="1"/>
          <w:sz w:val="24"/>
          <w:szCs w:val="24"/>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14="http://schemas.microsoft.com/office/word/2010/wordml" xmlns:w="http://schemas.openxmlformats.org/wordprocessingml/2006/main">
  <w:footnote w:type="separator" w:id="-1">
    <w:p w:rsidR="7036E949" w:rsidRDefault="7036E949" w14:paraId="527DBBBE" w14:textId="79A8D76D">
      <w:pPr>
        <w:spacing w:after="0" w:line="240" w:lineRule="auto"/>
      </w:pPr>
      <w:r>
        <w:separator/>
      </w:r>
    </w:p>
  </w:footnote>
  <w:footnote w:type="continuationSeparator" w:id="0">
    <w:p w:rsidR="7036E949" w:rsidRDefault="7036E949" w14:paraId="7DEBBC41" w14:textId="7F1D7D97">
      <w:pPr>
        <w:spacing w:after="0" w:line="240" w:lineRule="auto"/>
      </w:pPr>
      <w:r>
        <w:continuationSeparator/>
      </w:r>
    </w:p>
  </w:footnote>
  <w:footnote w:id="686">
    <w:p w:rsidR="7036E949" w:rsidP="7036E949" w:rsidRDefault="7036E949" w14:noSpellErr="1" w14:paraId="246BE273" w14:textId="40AD192D">
      <w:pPr>
        <w:pStyle w:val="FootnoteText"/>
        <w:bidi w:val="0"/>
      </w:pPr>
      <w:r w:rsidRPr="7036E949">
        <w:rPr>
          <w:rStyle w:val="FootnoteReference"/>
        </w:rPr>
        <w:footnoteRef/>
      </w:r>
      <w:r w:rsidR="7036E949">
        <w:rPr/>
        <w:t xml:space="preserve"> Burnett, 105.</w:t>
      </w:r>
    </w:p>
  </w:footnote>
  <w:footnote w:id="16803">
    <w:p w:rsidR="7036E949" w:rsidP="7036E949" w:rsidRDefault="7036E949" w14:noSpellErr="1" w14:paraId="1B670F95" w14:textId="54688E5B">
      <w:pPr>
        <w:pStyle w:val="FootnoteText"/>
        <w:bidi w:val="0"/>
      </w:pPr>
      <w:r w:rsidRPr="7036E949">
        <w:rPr>
          <w:rStyle w:val="FootnoteReference"/>
        </w:rPr>
        <w:footnoteRef/>
      </w:r>
      <w:r w:rsidR="7036E949">
        <w:rPr/>
        <w:t xml:space="preserve"> Burnett, 97.</w:t>
      </w:r>
    </w:p>
  </w:footnote>
  <w:footnote w:id="10938">
    <w:p w:rsidR="7036E949" w:rsidP="7036E949" w:rsidRDefault="7036E949" w14:noSpellErr="1" w14:paraId="7E21EC8D" w14:textId="1E037D2B">
      <w:pPr>
        <w:pStyle w:val="FootnoteText"/>
        <w:bidi w:val="0"/>
      </w:pPr>
      <w:r w:rsidRPr="7036E949">
        <w:rPr>
          <w:rStyle w:val="FootnoteReference"/>
        </w:rPr>
        <w:footnoteRef/>
      </w:r>
      <w:r w:rsidR="7036E949">
        <w:rPr/>
        <w:t xml:space="preserve"> </w:t>
      </w:r>
      <w:r w:rsidRPr="7036E949" w:rsidR="7036E949">
        <w:rPr>
          <w:i w:val="1"/>
          <w:iCs w:val="1"/>
        </w:rPr>
        <w:t>ibid</w:t>
      </w:r>
      <w:r w:rsidR="7036E949">
        <w:rPr/>
        <w:t>., 98</w:t>
      </w:r>
    </w:p>
  </w:footnote>
  <w:footnote w:id="25111">
    <w:p w:rsidR="7036E949" w:rsidP="7036E949" w:rsidRDefault="7036E949" w14:noSpellErr="1" w14:paraId="56E9664D" w14:textId="0B4B6621">
      <w:pPr>
        <w:pStyle w:val="FootnoteText"/>
        <w:bidi w:val="0"/>
      </w:pPr>
      <w:r w:rsidRPr="7036E949">
        <w:rPr>
          <w:rStyle w:val="FootnoteReference"/>
        </w:rPr>
        <w:footnoteRef/>
      </w:r>
      <w:r w:rsidR="7036E949">
        <w:rPr/>
        <w:t xml:space="preserve"> Burnett, 100.</w:t>
      </w:r>
    </w:p>
  </w:footnote>
  <w:footnote w:id="9866">
    <w:p w:rsidR="7036E949" w:rsidP="7036E949" w:rsidRDefault="7036E949" w14:noSpellErr="1" w14:paraId="735F6B58" w14:textId="1355B80A">
      <w:pPr>
        <w:pStyle w:val="FootnoteText"/>
        <w:bidi w:val="0"/>
      </w:pPr>
      <w:r w:rsidRPr="7036E949">
        <w:rPr>
          <w:rStyle w:val="FootnoteReference"/>
        </w:rPr>
        <w:footnoteRef/>
      </w:r>
      <w:r w:rsidR="7036E949">
        <w:rPr/>
        <w:t xml:space="preserve"> Burnett, 100.</w:t>
      </w:r>
    </w:p>
  </w:footnote>
  <w:footnote w:id="19520">
    <w:p w:rsidR="7036E949" w:rsidP="7036E949" w:rsidRDefault="7036E949" w14:noSpellErr="1" w14:paraId="0AF346EB" w14:textId="54673B5B">
      <w:pPr>
        <w:pStyle w:val="FootnoteText"/>
        <w:bidi w:val="0"/>
      </w:pPr>
      <w:r w:rsidRPr="7036E949">
        <w:rPr>
          <w:rStyle w:val="FootnoteReference"/>
        </w:rPr>
        <w:footnoteRef/>
      </w:r>
      <w:r w:rsidR="7036E949">
        <w:rPr/>
        <w:t xml:space="preserve"> Burnett, 104.</w:t>
      </w:r>
    </w:p>
  </w:footnote>
  <w:footnote w:id="7519">
    <w:p w:rsidR="7036E949" w:rsidP="7036E949" w:rsidRDefault="7036E949" w14:noSpellErr="1" w14:paraId="7D367EBD" w14:textId="0DC65F1E">
      <w:pPr>
        <w:pStyle w:val="FootnoteText"/>
        <w:bidi w:val="0"/>
      </w:pPr>
      <w:r w:rsidRPr="7036E949">
        <w:rPr>
          <w:rStyle w:val="FootnoteReference"/>
        </w:rPr>
        <w:footnoteRef/>
      </w:r>
      <w:r w:rsidR="7036E949">
        <w:rPr/>
        <w:t xml:space="preserve"> Limor, 329.</w:t>
      </w:r>
    </w:p>
  </w:footnote>
  <w:footnote w:id="13514">
    <w:p w:rsidR="7036E949" w:rsidP="7036E949" w:rsidRDefault="7036E949" w14:noSpellErr="1" w14:paraId="676BF13E" w14:textId="061F246A">
      <w:pPr>
        <w:pStyle w:val="FootnoteText"/>
        <w:bidi w:val="0"/>
      </w:pPr>
      <w:r w:rsidRPr="7036E949">
        <w:rPr>
          <w:rStyle w:val="FootnoteReference"/>
        </w:rPr>
        <w:footnoteRef/>
      </w:r>
      <w:r w:rsidR="7036E949">
        <w:rPr/>
        <w:t xml:space="preserve"> Limor, 328.</w:t>
      </w:r>
    </w:p>
  </w:footnote>
  <w:footnote w:id="10050">
    <w:p w:rsidR="7036E949" w:rsidP="7036E949" w:rsidRDefault="7036E949" w14:noSpellErr="1" w14:paraId="69D4A783" w14:textId="393A41D1">
      <w:pPr>
        <w:pStyle w:val="FootnoteText"/>
        <w:bidi w:val="0"/>
      </w:pPr>
      <w:r w:rsidRPr="7036E949">
        <w:rPr>
          <w:rStyle w:val="FootnoteReference"/>
        </w:rPr>
        <w:footnoteRef/>
      </w:r>
      <w:r w:rsidR="7036E949">
        <w:rPr/>
        <w:t xml:space="preserve"> </w:t>
      </w:r>
      <w:r w:rsidRPr="7036E949" w:rsidR="7036E949">
        <w:rPr>
          <w:i w:val="1"/>
          <w:iCs w:val="1"/>
        </w:rPr>
        <w:t xml:space="preserve">ibid., </w:t>
      </w:r>
      <w:r w:rsidRPr="7036E949" w:rsidR="7036E949">
        <w:rPr>
          <w:i w:val="0"/>
          <w:iCs w:val="0"/>
        </w:rPr>
        <w:t>329.</w:t>
      </w:r>
    </w:p>
  </w:footnote>
  <w:footnote w:id="23377">
    <w:p w:rsidR="7036E949" w:rsidP="7036E949" w:rsidRDefault="7036E949" w14:noSpellErr="1" w14:paraId="49CFAB13" w14:textId="2756F823">
      <w:pPr>
        <w:pStyle w:val="FootnoteText"/>
        <w:bidi w:val="0"/>
      </w:pPr>
      <w:r w:rsidRPr="7036E949">
        <w:rPr>
          <w:rStyle w:val="FootnoteReference"/>
        </w:rPr>
        <w:footnoteRef/>
      </w:r>
      <w:r w:rsidR="7036E949">
        <w:rPr/>
        <w:t xml:space="preserve"> Burnett, 100.</w:t>
      </w:r>
    </w:p>
  </w:footnote>
  <w:footnote w:id="30409">
    <w:p w:rsidR="7036E949" w:rsidP="7036E949" w:rsidRDefault="7036E949" w14:noSpellErr="1" w14:paraId="50800B5A" w14:textId="337BECE3">
      <w:pPr>
        <w:pStyle w:val="FootnoteText"/>
        <w:bidi w:val="0"/>
      </w:pPr>
      <w:r w:rsidRPr="7036E949">
        <w:rPr>
          <w:rStyle w:val="FootnoteReference"/>
        </w:rPr>
        <w:footnoteRef/>
      </w:r>
      <w:r w:rsidR="7036E949">
        <w:rPr/>
        <w:t xml:space="preserve"> Limor, 333.</w:t>
      </w:r>
    </w:p>
  </w:footnote>
  <w:footnote w:id="28694">
    <w:p w:rsidR="7036E949" w:rsidP="7036E949" w:rsidRDefault="7036E949" w14:noSpellErr="1" w14:paraId="2F59DF37" w14:textId="6A21661C">
      <w:pPr>
        <w:pStyle w:val="FootnoteText"/>
        <w:bidi w:val="0"/>
      </w:pPr>
      <w:r w:rsidRPr="7036E949">
        <w:rPr>
          <w:rStyle w:val="FootnoteReference"/>
        </w:rPr>
        <w:footnoteRef/>
      </w:r>
      <w:r w:rsidR="7036E949">
        <w:rPr/>
        <w:t xml:space="preserve"> </w:t>
      </w:r>
      <w:r w:rsidRPr="7036E949" w:rsidR="7036E949">
        <w:rPr>
          <w:i w:val="1"/>
          <w:iCs w:val="1"/>
        </w:rPr>
        <w:t xml:space="preserve">ibid. </w:t>
      </w:r>
    </w:p>
  </w:footnote>
  <w:footnote w:id="18863">
    <w:p w:rsidR="7036E949" w:rsidP="7036E949" w:rsidRDefault="7036E949" w14:noSpellErr="1" w14:paraId="7CF1684A" w14:textId="034C5AC7">
      <w:pPr>
        <w:pStyle w:val="FootnoteText"/>
        <w:bidi w:val="0"/>
      </w:pPr>
      <w:r w:rsidRPr="7036E949">
        <w:rPr>
          <w:rStyle w:val="FootnoteReference"/>
        </w:rPr>
        <w:footnoteRef/>
      </w:r>
      <w:r w:rsidR="7036E949">
        <w:rPr/>
        <w:t xml:space="preserve"> Limor, 343.</w:t>
      </w:r>
    </w:p>
  </w:footnote>
  <w:footnote w:id="17417">
    <w:p w:rsidR="7036E949" w:rsidP="7036E949" w:rsidRDefault="7036E949" w14:noSpellErr="1" w14:paraId="0C7574E8" w14:textId="1198F43C">
      <w:pPr>
        <w:pStyle w:val="FootnoteText"/>
        <w:bidi w:val="0"/>
      </w:pPr>
      <w:r w:rsidRPr="7036E949">
        <w:rPr>
          <w:rStyle w:val="FootnoteReference"/>
        </w:rPr>
        <w:footnoteRef/>
      </w:r>
      <w:r w:rsidR="7036E949">
        <w:rPr/>
        <w:t xml:space="preserve"> </w:t>
      </w:r>
      <w:r w:rsidRPr="7036E949" w:rsidR="7036E949">
        <w:rPr>
          <w:i w:val="1"/>
          <w:iCs w:val="1"/>
        </w:rPr>
        <w:t xml:space="preserve">ibid., </w:t>
      </w:r>
      <w:r w:rsidRPr="7036E949" w:rsidR="7036E949">
        <w:rPr>
          <w:i w:val="0"/>
          <w:iCs w:val="0"/>
        </w:rPr>
        <w:t>347.</w:t>
      </w:r>
    </w:p>
  </w:footnote>
  <w:footnote w:id="19449">
    <w:p w:rsidR="7036E949" w:rsidP="7036E949" w:rsidRDefault="7036E949" w14:noSpellErr="1" w14:paraId="575CA262" w14:textId="6BD5C9DE">
      <w:pPr>
        <w:pStyle w:val="FootnoteText"/>
        <w:bidi w:val="0"/>
      </w:pPr>
      <w:r w:rsidRPr="7036E949">
        <w:rPr>
          <w:rStyle w:val="FootnoteReference"/>
        </w:rPr>
        <w:footnoteRef/>
      </w:r>
      <w:r w:rsidR="7036E949">
        <w:rPr/>
        <w:t xml:space="preserve"> Burnett, 101.</w:t>
      </w:r>
    </w:p>
  </w:footnote>
  <w:footnote w:id="3983">
    <w:p w:rsidR="7036E949" w:rsidP="7036E949" w:rsidRDefault="7036E949" w14:noSpellErr="1" w14:paraId="2040F1C8" w14:textId="4D615BBE">
      <w:pPr>
        <w:pStyle w:val="FootnoteText"/>
        <w:bidi w:val="0"/>
      </w:pPr>
      <w:r w:rsidRPr="7036E949">
        <w:rPr>
          <w:rStyle w:val="FootnoteReference"/>
        </w:rPr>
        <w:footnoteRef/>
      </w:r>
      <w:r w:rsidR="7036E949">
        <w:rPr/>
        <w:t xml:space="preserve"> </w:t>
      </w:r>
      <w:r w:rsidRPr="7036E949" w:rsidR="7036E949">
        <w:rPr>
          <w:i w:val="1"/>
          <w:iCs w:val="1"/>
        </w:rPr>
        <w:t>ibid.</w:t>
      </w:r>
      <w:r w:rsidRPr="7036E949" w:rsidR="7036E949">
        <w:rPr>
          <w:i w:val="0"/>
          <w:iCs w:val="0"/>
        </w:rPr>
        <w:t>, 105.</w:t>
      </w:r>
    </w:p>
  </w:footnote>
  <w:footnote w:id="30732">
    <w:p w:rsidR="7036E949" w:rsidP="7036E949" w:rsidRDefault="7036E949" w14:noSpellErr="1" w14:paraId="52B0038E" w14:textId="19E7D413">
      <w:pPr>
        <w:pStyle w:val="FootnoteText"/>
        <w:bidi w:val="0"/>
      </w:pPr>
      <w:r w:rsidRPr="7036E949">
        <w:rPr>
          <w:rStyle w:val="FootnoteReference"/>
        </w:rPr>
        <w:footnoteRef/>
      </w:r>
      <w:r w:rsidR="7036E949">
        <w:rPr/>
        <w:t xml:space="preserve"> Burnett, 113.</w:t>
      </w:r>
    </w:p>
  </w:footnote>
  <w:footnote w:id="6958">
    <w:p w:rsidR="7036E949" w:rsidP="7036E949" w:rsidRDefault="7036E949" w14:noSpellErr="1" w14:paraId="73793A72" w14:textId="6DEB59AF">
      <w:pPr>
        <w:pStyle w:val="FootnoteText"/>
        <w:bidi w:val="0"/>
      </w:pPr>
      <w:r w:rsidRPr="7036E949">
        <w:rPr>
          <w:rStyle w:val="FootnoteReference"/>
        </w:rPr>
        <w:footnoteRef/>
      </w:r>
      <w:r w:rsidR="7036E949">
        <w:rPr/>
        <w:t xml:space="preserve"> </w:t>
      </w:r>
      <w:r w:rsidRPr="7036E949" w:rsidR="7036E949">
        <w:rPr>
          <w:i w:val="1"/>
          <w:iCs w:val="1"/>
        </w:rPr>
        <w:t>ibid.</w:t>
      </w:r>
      <w:r w:rsidRPr="7036E949" w:rsidR="7036E949">
        <w:rPr>
          <w:i w:val="0"/>
          <w:iCs w:val="0"/>
        </w:rPr>
        <w:t>, 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5154634"/>
  <w15:docId w15:val="{870c5eba-7c56-49ed-8104-7d2f8954769a}"/>
  <w:rsids>
    <w:rsidRoot w:val="4727F37C"/>
    <w:rsid w:val="018F7A10"/>
    <w:rsid w:val="37BC1161"/>
    <w:rsid w:val="4727F37C"/>
    <w:rsid w:val="5F68DA66"/>
    <w:rsid w:val="5F8BE184"/>
    <w:rsid w:val="6665A3A5"/>
    <w:rsid w:val="7036E949"/>
  </w:rsids>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footnotes" Target="/word/footnotes.xml" Id="R65d786fe422e4c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2018-11-12T06:07:09.4412034Z</dcterms:created>
  <dcterms:modified xsi:type="dcterms:W3CDTF">2018-11-28T12:01:26.5034821Z</dcterms:modified>
  <dc:creator>Maxwell Feiler</dc:creator>
  <lastModifiedBy>Maxwell Feiler</lastModifiedBy>
</coreProperties>
</file>